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sz w:val="32"/>
          <w:szCs w:val="32"/>
          <w:u w:val="none"/>
          <w:lang w:val="en" w:eastAsia="zh-CN"/>
        </w:rPr>
      </w:pPr>
      <w:bookmarkStart w:id="25" w:name="_GoBack"/>
      <w:bookmarkEnd w:id="25"/>
      <w:r>
        <w:rPr>
          <w:rFonts w:hint="eastAsia" w:ascii="黑体" w:hAnsi="黑体" w:eastAsia="黑体" w:cs="黑体"/>
          <w:sz w:val="32"/>
          <w:szCs w:val="32"/>
          <w:u w:val="none"/>
          <w:lang w:val="en" w:eastAsia="zh-CN"/>
        </w:rPr>
        <w:t>附件</w:t>
      </w:r>
    </w:p>
    <w:p>
      <w:pPr>
        <w:jc w:val="center"/>
        <w:rPr>
          <w:rFonts w:ascii="华文中宋" w:hAnsi="华文中宋" w:eastAsia="华文中宋"/>
          <w:sz w:val="44"/>
          <w:szCs w:val="44"/>
        </w:rPr>
      </w:pPr>
    </w:p>
    <w:p>
      <w:pPr>
        <w:jc w:val="center"/>
        <w:rPr>
          <w:rFonts w:hint="eastAsia" w:ascii="华文中宋" w:hAnsi="华文中宋" w:eastAsia="华文中宋"/>
          <w:sz w:val="44"/>
          <w:szCs w:val="44"/>
        </w:rPr>
      </w:pPr>
    </w:p>
    <w:p>
      <w:pPr>
        <w:jc w:val="center"/>
        <w:rPr>
          <w:rFonts w:hint="eastAsia" w:ascii="华文中宋" w:hAnsi="华文中宋" w:eastAsia="华文中宋"/>
          <w:sz w:val="44"/>
          <w:szCs w:val="44"/>
        </w:rPr>
      </w:pPr>
    </w:p>
    <w:p>
      <w:pPr>
        <w:jc w:val="center"/>
        <w:rPr>
          <w:rFonts w:hint="eastAsia" w:ascii="华文中宋" w:hAnsi="华文中宋" w:eastAsia="华文中宋"/>
          <w:sz w:val="44"/>
          <w:szCs w:val="44"/>
        </w:rPr>
      </w:pPr>
    </w:p>
    <w:p>
      <w:pPr>
        <w:jc w:val="center"/>
        <w:rPr>
          <w:rFonts w:hint="eastAsia" w:ascii="华文中宋" w:hAnsi="华文中宋" w:eastAsia="华文中宋"/>
          <w:sz w:val="56"/>
          <w:szCs w:val="56"/>
        </w:rPr>
      </w:pPr>
      <w:r>
        <w:rPr>
          <w:rFonts w:hint="eastAsia" w:ascii="华文中宋" w:hAnsi="华文中宋" w:eastAsia="华文中宋"/>
          <w:sz w:val="56"/>
          <w:szCs w:val="56"/>
        </w:rPr>
        <w:t>财政部福建监管局</w:t>
      </w:r>
    </w:p>
    <w:p>
      <w:pPr>
        <w:jc w:val="center"/>
        <w:rPr>
          <w:rFonts w:ascii="华文中宋" w:hAnsi="华文中宋" w:eastAsia="华文中宋"/>
          <w:sz w:val="56"/>
          <w:szCs w:val="56"/>
        </w:rPr>
      </w:pPr>
      <w:r>
        <w:rPr>
          <w:rFonts w:hint="eastAsia" w:ascii="华文中宋" w:hAnsi="华文中宋" w:eastAsia="华文中宋"/>
          <w:sz w:val="56"/>
          <w:szCs w:val="56"/>
        </w:rPr>
        <w:t>授权支付规范指南</w:t>
      </w:r>
    </w:p>
    <w:p>
      <w:pPr>
        <w:jc w:val="center"/>
        <w:rPr>
          <w:rFonts w:ascii="华文中宋" w:hAnsi="华文中宋" w:eastAsia="华文中宋"/>
          <w:sz w:val="44"/>
          <w:szCs w:val="44"/>
        </w:rPr>
      </w:pPr>
    </w:p>
    <w:p>
      <w:pPr>
        <w:jc w:val="center"/>
        <w:rPr>
          <w:rFonts w:ascii="华文中宋" w:hAnsi="华文中宋" w:eastAsia="华文中宋"/>
          <w:sz w:val="44"/>
          <w:szCs w:val="44"/>
        </w:rPr>
      </w:pPr>
    </w:p>
    <w:p>
      <w:pPr>
        <w:jc w:val="center"/>
        <w:rPr>
          <w:rFonts w:ascii="华文中宋" w:hAnsi="华文中宋" w:eastAsia="华文中宋"/>
          <w:sz w:val="44"/>
          <w:szCs w:val="44"/>
        </w:rPr>
      </w:pPr>
    </w:p>
    <w:p>
      <w:pPr>
        <w:jc w:val="center"/>
        <w:rPr>
          <w:rFonts w:ascii="华文中宋" w:hAnsi="华文中宋" w:eastAsia="华文中宋"/>
          <w:sz w:val="44"/>
          <w:szCs w:val="44"/>
        </w:rPr>
      </w:pPr>
    </w:p>
    <w:p>
      <w:pPr>
        <w:jc w:val="center"/>
        <w:rPr>
          <w:rFonts w:ascii="华文中宋" w:hAnsi="华文中宋" w:eastAsia="华文中宋"/>
          <w:sz w:val="44"/>
          <w:szCs w:val="44"/>
        </w:rPr>
      </w:pPr>
    </w:p>
    <w:p>
      <w:pPr>
        <w:jc w:val="center"/>
        <w:rPr>
          <w:rFonts w:ascii="华文中宋" w:hAnsi="华文中宋" w:eastAsia="华文中宋"/>
          <w:sz w:val="44"/>
          <w:szCs w:val="44"/>
        </w:rPr>
      </w:pPr>
    </w:p>
    <w:p>
      <w:pPr>
        <w:widowControl/>
        <w:jc w:val="left"/>
        <w:rPr>
          <w:rFonts w:ascii="华文中宋" w:hAnsi="华文中宋" w:eastAsia="华文中宋"/>
          <w:sz w:val="44"/>
          <w:szCs w:val="44"/>
        </w:rPr>
      </w:pPr>
      <w:r>
        <w:rPr>
          <w:rFonts w:ascii="华文中宋" w:hAnsi="华文中宋" w:eastAsia="华文中宋"/>
          <w:sz w:val="44"/>
          <w:szCs w:val="44"/>
        </w:rPr>
        <w:br w:type="page"/>
      </w:r>
    </w:p>
    <w:p>
      <w:pPr>
        <w:jc w:val="center"/>
        <w:rPr>
          <w:rFonts w:ascii="华文中宋" w:hAnsi="华文中宋" w:eastAsia="华文中宋"/>
          <w:sz w:val="44"/>
          <w:szCs w:val="44"/>
        </w:rPr>
      </w:pPr>
      <w:r>
        <w:rPr>
          <w:rFonts w:hint="eastAsia" w:ascii="华文中宋" w:hAnsi="华文中宋" w:eastAsia="华文中宋"/>
          <w:sz w:val="44"/>
          <w:szCs w:val="44"/>
        </w:rPr>
        <w:t>前言</w:t>
      </w:r>
    </w:p>
    <w:p>
      <w:pPr>
        <w:ind w:firstLine="645"/>
        <w:jc w:val="left"/>
        <w:rPr>
          <w:rFonts w:ascii="仿宋" w:hAnsi="仿宋" w:eastAsia="仿宋"/>
          <w:sz w:val="32"/>
          <w:szCs w:val="32"/>
        </w:rPr>
      </w:pPr>
      <w:r>
        <w:rPr>
          <w:rFonts w:ascii="仿宋" w:hAnsi="仿宋" w:eastAsia="仿宋"/>
          <w:sz w:val="32"/>
          <w:szCs w:val="32"/>
        </w:rPr>
        <w:t>2016</w:t>
      </w:r>
      <w:r>
        <w:rPr>
          <w:rFonts w:hint="eastAsia" w:ascii="仿宋" w:hAnsi="仿宋" w:eastAsia="仿宋"/>
          <w:sz w:val="32"/>
          <w:szCs w:val="32"/>
        </w:rPr>
        <w:t>年7</w:t>
      </w:r>
      <w:r>
        <w:rPr>
          <w:rFonts w:hint="eastAsia" w:ascii="仿宋" w:hAnsi="仿宋" w:eastAsia="仿宋"/>
          <w:sz w:val="32"/>
          <w:szCs w:val="32"/>
          <w:lang w:eastAsia="zh-CN"/>
        </w:rPr>
        <w:t>至</w:t>
      </w:r>
      <w:r>
        <w:rPr>
          <w:rFonts w:ascii="仿宋" w:hAnsi="仿宋" w:eastAsia="仿宋"/>
          <w:sz w:val="32"/>
          <w:szCs w:val="32"/>
        </w:rPr>
        <w:t>9</w:t>
      </w:r>
      <w:r>
        <w:rPr>
          <w:rFonts w:hint="eastAsia" w:ascii="仿宋" w:hAnsi="仿宋" w:eastAsia="仿宋"/>
          <w:sz w:val="32"/>
          <w:szCs w:val="32"/>
        </w:rPr>
        <w:t>月</w:t>
      </w:r>
      <w:r>
        <w:rPr>
          <w:rFonts w:ascii="仿宋" w:hAnsi="仿宋" w:eastAsia="仿宋"/>
          <w:sz w:val="32"/>
          <w:szCs w:val="32"/>
        </w:rPr>
        <w:t>，</w:t>
      </w:r>
      <w:r>
        <w:rPr>
          <w:rFonts w:hint="eastAsia" w:ascii="仿宋" w:hAnsi="仿宋" w:eastAsia="仿宋"/>
          <w:sz w:val="32"/>
          <w:szCs w:val="32"/>
          <w:lang w:eastAsia="zh-CN"/>
        </w:rPr>
        <w:t>财政部</w:t>
      </w:r>
      <w:r>
        <w:rPr>
          <w:rFonts w:hint="eastAsia" w:ascii="仿宋" w:hAnsi="仿宋" w:eastAsia="仿宋"/>
          <w:sz w:val="32"/>
          <w:szCs w:val="32"/>
        </w:rPr>
        <w:t>北京</w:t>
      </w:r>
      <w:r>
        <w:rPr>
          <w:rFonts w:ascii="仿宋" w:hAnsi="仿宋" w:eastAsia="仿宋"/>
          <w:sz w:val="32"/>
          <w:szCs w:val="32"/>
        </w:rPr>
        <w:t>、广东等</w:t>
      </w:r>
      <w:r>
        <w:rPr>
          <w:rFonts w:hint="eastAsia" w:ascii="仿宋" w:hAnsi="仿宋" w:eastAsia="仿宋"/>
          <w:sz w:val="32"/>
          <w:szCs w:val="32"/>
        </w:rPr>
        <w:t>12个监管局开展了</w:t>
      </w:r>
      <w:r>
        <w:rPr>
          <w:rFonts w:ascii="仿宋" w:hAnsi="仿宋" w:eastAsia="仿宋"/>
          <w:sz w:val="32"/>
          <w:szCs w:val="32"/>
        </w:rPr>
        <w:t>属地中央预算单位财政授权支付资金监控试点工作。</w:t>
      </w:r>
      <w:r>
        <w:rPr>
          <w:rFonts w:hint="eastAsia" w:ascii="仿宋" w:hAnsi="仿宋" w:eastAsia="仿宋"/>
          <w:sz w:val="32"/>
          <w:szCs w:val="32"/>
        </w:rPr>
        <w:t>2017年，财政部</w:t>
      </w:r>
      <w:r>
        <w:rPr>
          <w:rFonts w:ascii="仿宋" w:hAnsi="仿宋" w:eastAsia="仿宋"/>
          <w:sz w:val="32"/>
          <w:szCs w:val="32"/>
        </w:rPr>
        <w:t>各地</w:t>
      </w:r>
      <w:r>
        <w:rPr>
          <w:rFonts w:hint="eastAsia" w:ascii="仿宋" w:hAnsi="仿宋" w:eastAsia="仿宋"/>
          <w:sz w:val="32"/>
          <w:szCs w:val="32"/>
        </w:rPr>
        <w:t>监管局依托</w:t>
      </w:r>
      <w:r>
        <w:rPr>
          <w:rFonts w:ascii="仿宋" w:hAnsi="仿宋" w:eastAsia="仿宋"/>
          <w:sz w:val="32"/>
          <w:szCs w:val="32"/>
        </w:rPr>
        <w:t>财政国库动态监控系统</w:t>
      </w:r>
      <w:r>
        <w:rPr>
          <w:rFonts w:hint="eastAsia" w:ascii="仿宋" w:hAnsi="仿宋" w:eastAsia="仿宋"/>
          <w:sz w:val="32"/>
          <w:szCs w:val="32"/>
        </w:rPr>
        <w:t>全面推开中央预算单位国库授权支付资金动态监控工作。2019年</w:t>
      </w:r>
      <w:r>
        <w:rPr>
          <w:rFonts w:ascii="仿宋" w:hAnsi="仿宋" w:eastAsia="仿宋"/>
          <w:sz w:val="32"/>
          <w:szCs w:val="32"/>
        </w:rPr>
        <w:t>，</w:t>
      </w:r>
      <w:r>
        <w:rPr>
          <w:rFonts w:hint="eastAsia" w:ascii="仿宋" w:hAnsi="仿宋" w:eastAsia="仿宋"/>
          <w:sz w:val="32"/>
          <w:szCs w:val="32"/>
        </w:rPr>
        <w:t>监控财政授权</w:t>
      </w:r>
      <w:r>
        <w:rPr>
          <w:rFonts w:ascii="仿宋" w:hAnsi="仿宋" w:eastAsia="仿宋"/>
          <w:sz w:val="32"/>
          <w:szCs w:val="32"/>
        </w:rPr>
        <w:t>支付资金列入</w:t>
      </w:r>
      <w:r>
        <w:rPr>
          <w:rFonts w:hint="eastAsia" w:ascii="仿宋" w:hAnsi="仿宋" w:eastAsia="仿宋"/>
          <w:sz w:val="32"/>
          <w:szCs w:val="32"/>
        </w:rPr>
        <w:t>财政部</w:t>
      </w:r>
      <w:r>
        <w:rPr>
          <w:rFonts w:ascii="仿宋" w:hAnsi="仿宋" w:eastAsia="仿宋"/>
          <w:sz w:val="32"/>
          <w:szCs w:val="32"/>
        </w:rPr>
        <w:t>各地监管局</w:t>
      </w:r>
      <w:r>
        <w:rPr>
          <w:rFonts w:hint="eastAsia" w:ascii="仿宋" w:hAnsi="仿宋" w:eastAsia="仿宋"/>
          <w:sz w:val="32"/>
          <w:szCs w:val="32"/>
          <w:lang w:val="en-US" w:eastAsia="zh-CN"/>
        </w:rPr>
        <w:t>25</w:t>
      </w:r>
      <w:r>
        <w:rPr>
          <w:rFonts w:ascii="仿宋" w:hAnsi="仿宋" w:eastAsia="仿宋"/>
          <w:sz w:val="32"/>
          <w:szCs w:val="32"/>
        </w:rPr>
        <w:t>项细化</w:t>
      </w:r>
      <w:r>
        <w:rPr>
          <w:rFonts w:hint="eastAsia" w:ascii="仿宋" w:hAnsi="仿宋" w:eastAsia="仿宋"/>
          <w:sz w:val="32"/>
          <w:szCs w:val="32"/>
        </w:rPr>
        <w:t>工作</w:t>
      </w:r>
      <w:r>
        <w:rPr>
          <w:rFonts w:ascii="仿宋" w:hAnsi="仿宋" w:eastAsia="仿宋"/>
          <w:sz w:val="32"/>
          <w:szCs w:val="32"/>
        </w:rPr>
        <w:t>职能之一</w:t>
      </w:r>
      <w:r>
        <w:rPr>
          <w:rFonts w:hint="eastAsia" w:ascii="仿宋" w:hAnsi="仿宋" w:eastAsia="仿宋"/>
          <w:sz w:val="32"/>
          <w:szCs w:val="32"/>
        </w:rPr>
        <w:t>。该项工作是财政部对</w:t>
      </w:r>
      <w:r>
        <w:rPr>
          <w:rFonts w:ascii="仿宋" w:hAnsi="仿宋" w:eastAsia="仿宋"/>
          <w:sz w:val="32"/>
          <w:szCs w:val="32"/>
        </w:rPr>
        <w:t>各地</w:t>
      </w:r>
      <w:r>
        <w:rPr>
          <w:rFonts w:hint="eastAsia" w:ascii="仿宋" w:hAnsi="仿宋" w:eastAsia="仿宋"/>
          <w:sz w:val="32"/>
          <w:szCs w:val="32"/>
        </w:rPr>
        <w:t>监管局的一项重要授权，对促进属地中央预算单位财务预算管理规范化、科学化具有重要作用。</w:t>
      </w:r>
    </w:p>
    <w:p>
      <w:pPr>
        <w:ind w:firstLine="645"/>
        <w:jc w:val="left"/>
        <w:rPr>
          <w:rFonts w:ascii="仿宋" w:hAnsi="仿宋" w:eastAsia="仿宋"/>
          <w:sz w:val="32"/>
          <w:szCs w:val="32"/>
        </w:rPr>
      </w:pPr>
      <w:r>
        <w:rPr>
          <w:rFonts w:hint="eastAsia" w:ascii="仿宋" w:hAnsi="仿宋" w:eastAsia="仿宋"/>
          <w:sz w:val="32"/>
          <w:szCs w:val="32"/>
          <w:lang w:eastAsia="zh-CN"/>
        </w:rPr>
        <w:t>财政部福建监管局</w:t>
      </w:r>
      <w:r>
        <w:rPr>
          <w:rFonts w:hint="eastAsia" w:ascii="仿宋" w:hAnsi="仿宋" w:eastAsia="仿宋"/>
          <w:sz w:val="32"/>
          <w:szCs w:val="32"/>
        </w:rPr>
        <w:t>对易发、多发、反复预警的支付业务进行分析，发现产生大量预警支付业务的原因主要有两点：</w:t>
      </w:r>
      <w:r>
        <w:rPr>
          <w:rFonts w:hint="eastAsia" w:ascii="黑体" w:hAnsi="黑体" w:eastAsia="黑体"/>
          <w:sz w:val="32"/>
          <w:szCs w:val="32"/>
        </w:rPr>
        <w:t>一是</w:t>
      </w:r>
      <w:r>
        <w:rPr>
          <w:rFonts w:hint="eastAsia" w:ascii="仿宋" w:hAnsi="仿宋" w:eastAsia="仿宋"/>
          <w:sz w:val="32"/>
          <w:szCs w:val="32"/>
        </w:rPr>
        <w:t>银行代发工资账户的户名设置不规范。部分单位未按要求将代发工资账户名称设置为“单位名称”加“代发工资专户”的标准格式，有的单位甚至未使用代发工资专户直接将国库资金转到基本账户，触发了“本单位划转（名称）”、“系统内划转（名称）”、“本单位划转（账号）”、“违规私开银行账户”和“银行传输数据不规范（收款付款账号相同）”等多条预警规则，产生大量预警信息。</w:t>
      </w:r>
      <w:r>
        <w:rPr>
          <w:rFonts w:hint="eastAsia" w:ascii="黑体" w:hAnsi="黑体" w:eastAsia="黑体"/>
          <w:sz w:val="32"/>
          <w:szCs w:val="32"/>
        </w:rPr>
        <w:t>二是</w:t>
      </w:r>
      <w:r>
        <w:rPr>
          <w:rFonts w:hint="eastAsia" w:ascii="仿宋" w:hAnsi="仿宋" w:eastAsia="仿宋"/>
          <w:sz w:val="32"/>
          <w:szCs w:val="32"/>
        </w:rPr>
        <w:t>授权支付信息码与摘要填写不规范。部分单位由于未按规定准确填写授权支付信息码与摘要，导致信息码与摘要不能准确反映支付业务，触发了“用途可疑”、“用途填写不规范”、“收款人敏感”和“收款人可能为个人”等多条预警规则。</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财政部福建监管局</w:t>
      </w:r>
      <w:r>
        <w:rPr>
          <w:rFonts w:hint="eastAsia" w:ascii="仿宋" w:hAnsi="仿宋" w:eastAsia="仿宋"/>
          <w:sz w:val="32"/>
          <w:szCs w:val="32"/>
        </w:rPr>
        <w:t>针对预警</w:t>
      </w:r>
      <w:r>
        <w:rPr>
          <w:rFonts w:ascii="仿宋" w:hAnsi="仿宋" w:eastAsia="仿宋"/>
          <w:sz w:val="32"/>
          <w:szCs w:val="32"/>
        </w:rPr>
        <w:t>数据的分析结果，</w:t>
      </w:r>
      <w:r>
        <w:rPr>
          <w:rFonts w:hint="eastAsia" w:ascii="仿宋" w:hAnsi="仿宋" w:eastAsia="仿宋"/>
          <w:sz w:val="32"/>
          <w:szCs w:val="32"/>
        </w:rPr>
        <w:t>将行政</w:t>
      </w:r>
      <w:r>
        <w:rPr>
          <w:rFonts w:ascii="仿宋" w:hAnsi="仿宋" w:eastAsia="仿宋"/>
          <w:sz w:val="32"/>
          <w:szCs w:val="32"/>
        </w:rPr>
        <w:t>（</w:t>
      </w:r>
      <w:r>
        <w:rPr>
          <w:rFonts w:hint="eastAsia" w:ascii="仿宋" w:hAnsi="仿宋" w:eastAsia="仿宋"/>
          <w:sz w:val="32"/>
          <w:szCs w:val="32"/>
        </w:rPr>
        <w:t>参公</w:t>
      </w:r>
      <w:r>
        <w:rPr>
          <w:rFonts w:ascii="仿宋" w:hAnsi="仿宋" w:eastAsia="仿宋"/>
          <w:sz w:val="32"/>
          <w:szCs w:val="32"/>
        </w:rPr>
        <w:t>）</w:t>
      </w:r>
      <w:r>
        <w:rPr>
          <w:rFonts w:hint="eastAsia" w:ascii="仿宋" w:hAnsi="仿宋" w:eastAsia="仿宋"/>
          <w:sz w:val="32"/>
          <w:szCs w:val="32"/>
        </w:rPr>
        <w:t>事业单位</w:t>
      </w:r>
      <w:r>
        <w:rPr>
          <w:rFonts w:ascii="仿宋" w:hAnsi="仿宋" w:eastAsia="仿宋"/>
          <w:sz w:val="32"/>
          <w:szCs w:val="32"/>
        </w:rPr>
        <w:t>的具体经济</w:t>
      </w:r>
      <w:r>
        <w:rPr>
          <w:rFonts w:hint="eastAsia" w:ascii="仿宋" w:hAnsi="仿宋" w:eastAsia="仿宋"/>
          <w:sz w:val="32"/>
          <w:szCs w:val="32"/>
        </w:rPr>
        <w:t>事项</w:t>
      </w:r>
      <w:r>
        <w:rPr>
          <w:rFonts w:ascii="仿宋" w:hAnsi="仿宋" w:eastAsia="仿宋"/>
          <w:sz w:val="32"/>
          <w:szCs w:val="32"/>
        </w:rPr>
        <w:t>与预警规则、一般公共预算支出功能</w:t>
      </w:r>
      <w:r>
        <w:rPr>
          <w:rFonts w:hint="eastAsia" w:ascii="仿宋" w:hAnsi="仿宋" w:eastAsia="仿宋"/>
          <w:sz w:val="32"/>
          <w:szCs w:val="32"/>
        </w:rPr>
        <w:t>分类</w:t>
      </w:r>
      <w:r>
        <w:rPr>
          <w:rFonts w:ascii="仿宋" w:hAnsi="仿宋" w:eastAsia="仿宋"/>
          <w:sz w:val="32"/>
          <w:szCs w:val="32"/>
        </w:rPr>
        <w:t>科目、支出经济分类科目和授权支付预警监控工作中发现的常见问题相结合</w:t>
      </w:r>
      <w:r>
        <w:rPr>
          <w:rFonts w:hint="eastAsia" w:ascii="仿宋" w:hAnsi="仿宋" w:eastAsia="仿宋"/>
          <w:sz w:val="32"/>
          <w:szCs w:val="32"/>
        </w:rPr>
        <w:t>，</w:t>
      </w:r>
      <w:r>
        <w:rPr>
          <w:rFonts w:ascii="仿宋" w:hAnsi="仿宋" w:eastAsia="仿宋"/>
          <w:sz w:val="32"/>
          <w:szCs w:val="32"/>
        </w:rPr>
        <w:t>形成</w:t>
      </w:r>
      <w:r>
        <w:rPr>
          <w:rFonts w:hint="eastAsia" w:ascii="仿宋" w:hAnsi="仿宋" w:eastAsia="仿宋"/>
          <w:sz w:val="32"/>
          <w:szCs w:val="32"/>
        </w:rPr>
        <w:t>《</w:t>
      </w:r>
      <w:r>
        <w:rPr>
          <w:rFonts w:hint="eastAsia" w:ascii="仿宋" w:hAnsi="仿宋" w:eastAsia="仿宋"/>
          <w:sz w:val="32"/>
          <w:szCs w:val="32"/>
          <w:lang w:eastAsia="zh-CN"/>
        </w:rPr>
        <w:t>财政部福建监管局</w:t>
      </w:r>
      <w:r>
        <w:rPr>
          <w:rFonts w:hint="eastAsia" w:ascii="仿宋" w:hAnsi="仿宋" w:eastAsia="仿宋"/>
          <w:sz w:val="32"/>
          <w:szCs w:val="32"/>
        </w:rPr>
        <w:t>授权支付规范指南》。通过</w:t>
      </w:r>
      <w:r>
        <w:rPr>
          <w:rFonts w:ascii="仿宋" w:hAnsi="仿宋" w:eastAsia="仿宋"/>
          <w:sz w:val="32"/>
          <w:szCs w:val="32"/>
        </w:rPr>
        <w:t>跟进监测预警信息数量变化</w:t>
      </w:r>
      <w:r>
        <w:rPr>
          <w:rFonts w:hint="eastAsia" w:ascii="仿宋" w:hAnsi="仿宋" w:eastAsia="仿宋"/>
          <w:sz w:val="32"/>
          <w:szCs w:val="32"/>
        </w:rPr>
        <w:t>、</w:t>
      </w:r>
      <w:r>
        <w:rPr>
          <w:rFonts w:ascii="仿宋" w:hAnsi="仿宋" w:eastAsia="仿宋"/>
          <w:sz w:val="32"/>
          <w:szCs w:val="32"/>
        </w:rPr>
        <w:t>更新</w:t>
      </w:r>
      <w:r>
        <w:rPr>
          <w:rFonts w:hint="eastAsia" w:ascii="仿宋" w:hAnsi="仿宋" w:eastAsia="仿宋"/>
          <w:sz w:val="32"/>
          <w:szCs w:val="32"/>
        </w:rPr>
        <w:t>完善</w:t>
      </w:r>
      <w:r>
        <w:rPr>
          <w:rFonts w:ascii="仿宋" w:hAnsi="仿宋" w:eastAsia="仿宋"/>
          <w:sz w:val="32"/>
          <w:szCs w:val="32"/>
        </w:rPr>
        <w:t>指南规则</w:t>
      </w:r>
      <w:r>
        <w:rPr>
          <w:rFonts w:hint="eastAsia" w:ascii="仿宋" w:hAnsi="仿宋" w:eastAsia="仿宋"/>
          <w:sz w:val="32"/>
          <w:szCs w:val="32"/>
        </w:rPr>
        <w:t>、</w:t>
      </w:r>
      <w:r>
        <w:rPr>
          <w:rFonts w:ascii="仿宋" w:hAnsi="仿宋" w:eastAsia="仿宋"/>
          <w:sz w:val="32"/>
          <w:szCs w:val="32"/>
        </w:rPr>
        <w:t>规范</w:t>
      </w:r>
      <w:r>
        <w:rPr>
          <w:rFonts w:hint="eastAsia" w:ascii="仿宋" w:hAnsi="仿宋" w:eastAsia="仿宋"/>
          <w:sz w:val="32"/>
          <w:szCs w:val="32"/>
        </w:rPr>
        <w:t>代发</w:t>
      </w:r>
      <w:r>
        <w:rPr>
          <w:rFonts w:ascii="仿宋" w:hAnsi="仿宋" w:eastAsia="仿宋"/>
          <w:sz w:val="32"/>
          <w:szCs w:val="32"/>
        </w:rPr>
        <w:t>工资户设置</w:t>
      </w:r>
      <w:r>
        <w:rPr>
          <w:rFonts w:hint="eastAsia" w:ascii="仿宋" w:hAnsi="仿宋" w:eastAsia="仿宋"/>
          <w:sz w:val="32"/>
          <w:szCs w:val="32"/>
        </w:rPr>
        <w:t>等</w:t>
      </w:r>
      <w:r>
        <w:rPr>
          <w:rFonts w:ascii="仿宋" w:hAnsi="仿宋" w:eastAsia="仿宋"/>
          <w:sz w:val="32"/>
          <w:szCs w:val="32"/>
        </w:rPr>
        <w:t>途径</w:t>
      </w:r>
      <w:r>
        <w:rPr>
          <w:rFonts w:hint="eastAsia" w:ascii="仿宋" w:hAnsi="仿宋" w:eastAsia="仿宋"/>
          <w:sz w:val="32"/>
          <w:szCs w:val="32"/>
        </w:rPr>
        <w:t>，大幅</w:t>
      </w:r>
      <w:r>
        <w:rPr>
          <w:rFonts w:ascii="仿宋" w:hAnsi="仿宋" w:eastAsia="仿宋"/>
          <w:sz w:val="32"/>
          <w:szCs w:val="32"/>
        </w:rPr>
        <w:t>减少</w:t>
      </w:r>
      <w:r>
        <w:rPr>
          <w:rFonts w:hint="eastAsia" w:ascii="仿宋" w:hAnsi="仿宋" w:eastAsia="仿宋"/>
          <w:sz w:val="32"/>
          <w:szCs w:val="32"/>
          <w:lang w:eastAsia="zh-CN"/>
        </w:rPr>
        <w:t>了</w:t>
      </w:r>
      <w:r>
        <w:rPr>
          <w:rFonts w:ascii="仿宋" w:hAnsi="仿宋" w:eastAsia="仿宋"/>
          <w:sz w:val="32"/>
          <w:szCs w:val="32"/>
        </w:rPr>
        <w:t>因人工操作</w:t>
      </w:r>
      <w:r>
        <w:rPr>
          <w:rFonts w:hint="eastAsia" w:ascii="仿宋" w:hAnsi="仿宋" w:eastAsia="仿宋"/>
          <w:sz w:val="32"/>
          <w:szCs w:val="32"/>
        </w:rPr>
        <w:t>不</w:t>
      </w:r>
      <w:r>
        <w:rPr>
          <w:rFonts w:ascii="仿宋" w:hAnsi="仿宋" w:eastAsia="仿宋"/>
          <w:sz w:val="32"/>
          <w:szCs w:val="32"/>
        </w:rPr>
        <w:t>规范和银行账户设置不规范等</w:t>
      </w:r>
      <w:r>
        <w:rPr>
          <w:rFonts w:hint="eastAsia" w:ascii="仿宋" w:hAnsi="仿宋" w:eastAsia="仿宋"/>
          <w:sz w:val="32"/>
          <w:szCs w:val="32"/>
          <w:lang w:eastAsia="zh-CN"/>
        </w:rPr>
        <w:t>引发的</w:t>
      </w:r>
      <w:r>
        <w:rPr>
          <w:rFonts w:ascii="仿宋" w:hAnsi="仿宋" w:eastAsia="仿宋"/>
          <w:sz w:val="32"/>
          <w:szCs w:val="32"/>
        </w:rPr>
        <w:t>预警数量，预警比例</w:t>
      </w:r>
      <w:r>
        <w:rPr>
          <w:rFonts w:hint="eastAsia" w:ascii="仿宋" w:hAnsi="仿宋" w:eastAsia="仿宋"/>
          <w:sz w:val="32"/>
          <w:szCs w:val="32"/>
        </w:rPr>
        <w:t>明显</w:t>
      </w:r>
      <w:r>
        <w:rPr>
          <w:rFonts w:ascii="仿宋" w:hAnsi="仿宋" w:eastAsia="仿宋"/>
          <w:sz w:val="32"/>
          <w:szCs w:val="32"/>
        </w:rPr>
        <w:t>下降，</w:t>
      </w:r>
      <w:r>
        <w:rPr>
          <w:rFonts w:hint="eastAsia" w:ascii="仿宋" w:hAnsi="仿宋" w:eastAsia="仿宋"/>
          <w:sz w:val="32"/>
          <w:szCs w:val="32"/>
        </w:rPr>
        <w:t>降低</w:t>
      </w:r>
      <w:r>
        <w:rPr>
          <w:rFonts w:hint="eastAsia" w:ascii="仿宋" w:hAnsi="仿宋" w:eastAsia="仿宋"/>
          <w:sz w:val="32"/>
          <w:szCs w:val="32"/>
          <w:lang w:eastAsia="zh-CN"/>
        </w:rPr>
        <w:t>了</w:t>
      </w:r>
      <w:r>
        <w:rPr>
          <w:rFonts w:hint="eastAsia" w:ascii="仿宋" w:hAnsi="仿宋" w:eastAsia="仿宋"/>
          <w:sz w:val="32"/>
          <w:szCs w:val="32"/>
        </w:rPr>
        <w:t>监控中央财政授权</w:t>
      </w:r>
      <w:r>
        <w:rPr>
          <w:rFonts w:ascii="仿宋" w:hAnsi="仿宋" w:eastAsia="仿宋"/>
          <w:sz w:val="32"/>
          <w:szCs w:val="32"/>
        </w:rPr>
        <w:t>支付资金</w:t>
      </w:r>
      <w:r>
        <w:rPr>
          <w:rFonts w:hint="eastAsia" w:ascii="仿宋" w:hAnsi="仿宋" w:eastAsia="仿宋"/>
          <w:sz w:val="32"/>
          <w:szCs w:val="32"/>
        </w:rPr>
        <w:t>的</w:t>
      </w:r>
      <w:r>
        <w:rPr>
          <w:rFonts w:ascii="仿宋" w:hAnsi="仿宋" w:eastAsia="仿宋"/>
          <w:sz w:val="32"/>
          <w:szCs w:val="32"/>
        </w:rPr>
        <w:t>人力、时间成本，</w:t>
      </w:r>
      <w:r>
        <w:rPr>
          <w:rFonts w:hint="eastAsia" w:ascii="仿宋" w:hAnsi="仿宋" w:eastAsia="仿宋"/>
          <w:sz w:val="32"/>
          <w:szCs w:val="32"/>
        </w:rPr>
        <w:t>为提高授权支付动态监控的工作成效、防范财政资金风险、加强对中央预算单位财务预算管理的监管夯实基础。</w:t>
      </w:r>
    </w:p>
    <w:p>
      <w:pPr>
        <w:widowControl/>
        <w:jc w:val="left"/>
        <w:rPr>
          <w:rFonts w:ascii="仿宋" w:hAnsi="仿宋" w:eastAsia="仿宋"/>
          <w:sz w:val="32"/>
          <w:szCs w:val="32"/>
        </w:rPr>
      </w:pPr>
      <w:r>
        <w:rPr>
          <w:rFonts w:ascii="仿宋" w:hAnsi="仿宋" w:eastAsia="仿宋"/>
          <w:sz w:val="32"/>
          <w:szCs w:val="32"/>
        </w:rPr>
        <w:br w:type="page"/>
      </w:r>
    </w:p>
    <w:sdt>
      <w:sdtPr>
        <w:rPr>
          <w:rFonts w:ascii="宋体" w:hAnsi="宋体" w:eastAsia="宋体" w:cstheme="minorBidi"/>
          <w:kern w:val="2"/>
          <w:sz w:val="21"/>
          <w:szCs w:val="22"/>
          <w:lang w:val="en-US" w:eastAsia="zh-CN" w:bidi="ar-SA"/>
        </w:rPr>
        <w:id w:val="147472160"/>
        <w15:color w:val="DBDBDB"/>
        <w:docPartObj>
          <w:docPartGallery w:val="Table of Contents"/>
          <w:docPartUnique/>
        </w:docPartObj>
      </w:sdtPr>
      <w:sdtEndPr>
        <w:rPr>
          <w:rFonts w:ascii="宋体" w:hAnsi="宋体" w:eastAsia="宋体" w:cstheme="minorBidi"/>
          <w:kern w:val="2"/>
          <w:sz w:val="21"/>
          <w:szCs w:val="22"/>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b/>
              <w:bCs/>
              <w:sz w:val="36"/>
              <w:szCs w:val="36"/>
            </w:rPr>
            <w:t>目录</w:t>
          </w:r>
        </w:p>
        <w:p>
          <w:pPr>
            <w:pStyle w:val="10"/>
            <w:tabs>
              <w:tab w:val="right" w:leader="dot" w:pos="8306"/>
            </w:tabs>
          </w:pPr>
          <w:r>
            <w:fldChar w:fldCharType="begin"/>
          </w:r>
          <w:r>
            <w:instrText xml:space="preserve">TOC \o "1-3" \h \u </w:instrText>
          </w:r>
          <w:r>
            <w:fldChar w:fldCharType="separate"/>
          </w:r>
          <w:r>
            <w:fldChar w:fldCharType="begin"/>
          </w:r>
          <w:r>
            <w:instrText xml:space="preserve"> HYPERLINK \l _Toc14351 </w:instrText>
          </w:r>
          <w:r>
            <w:fldChar w:fldCharType="separate"/>
          </w:r>
          <w:r>
            <w:rPr>
              <w:rFonts w:hint="eastAsia" w:ascii="黑体" w:hAnsi="黑体" w:eastAsia="黑体"/>
              <w:szCs w:val="32"/>
            </w:rPr>
            <w:t>一</w:t>
          </w:r>
          <w:r>
            <w:rPr>
              <w:rFonts w:ascii="黑体" w:hAnsi="黑体" w:eastAsia="黑体"/>
              <w:szCs w:val="32"/>
            </w:rPr>
            <w:t>、</w:t>
          </w:r>
          <w:r>
            <w:rPr>
              <w:rFonts w:hint="eastAsia" w:ascii="黑体" w:hAnsi="黑体" w:eastAsia="黑体"/>
              <w:szCs w:val="32"/>
            </w:rPr>
            <w:t>中央财政授权</w:t>
          </w:r>
          <w:r>
            <w:rPr>
              <w:rFonts w:ascii="黑体" w:hAnsi="黑体" w:eastAsia="黑体"/>
              <w:szCs w:val="32"/>
            </w:rPr>
            <w:t>支付资金</w:t>
          </w:r>
          <w:r>
            <w:rPr>
              <w:rFonts w:hint="eastAsia" w:ascii="黑体" w:hAnsi="黑体" w:eastAsia="黑体"/>
              <w:szCs w:val="32"/>
            </w:rPr>
            <w:t>动态监控简介</w:t>
          </w:r>
          <w:r>
            <w:tab/>
          </w:r>
          <w:r>
            <w:fldChar w:fldCharType="begin"/>
          </w:r>
          <w:r>
            <w:instrText xml:space="preserve"> PAGEREF _Toc14351 \h </w:instrText>
          </w:r>
          <w:r>
            <w:fldChar w:fldCharType="separate"/>
          </w:r>
          <w:r>
            <w:t>1</w:t>
          </w:r>
          <w:r>
            <w:fldChar w:fldCharType="end"/>
          </w:r>
          <w:r>
            <w:fldChar w:fldCharType="end"/>
          </w:r>
        </w:p>
        <w:p>
          <w:pPr>
            <w:pStyle w:val="10"/>
            <w:tabs>
              <w:tab w:val="right" w:leader="dot" w:pos="8306"/>
            </w:tabs>
          </w:pPr>
          <w:r>
            <w:fldChar w:fldCharType="begin"/>
          </w:r>
          <w:r>
            <w:instrText xml:space="preserve"> HYPERLINK \l _Toc23003 </w:instrText>
          </w:r>
          <w:r>
            <w:fldChar w:fldCharType="separate"/>
          </w:r>
          <w:r>
            <w:rPr>
              <w:rFonts w:hint="eastAsia" w:ascii="黑体" w:hAnsi="黑体" w:eastAsia="黑体"/>
              <w:szCs w:val="32"/>
            </w:rPr>
            <w:t>二、授权支付信息码规则说明（共十八位）</w:t>
          </w:r>
          <w:r>
            <w:tab/>
          </w:r>
          <w:r>
            <w:fldChar w:fldCharType="begin"/>
          </w:r>
          <w:r>
            <w:instrText xml:space="preserve"> PAGEREF _Toc23003 \h </w:instrText>
          </w:r>
          <w:r>
            <w:fldChar w:fldCharType="separate"/>
          </w:r>
          <w:r>
            <w:t>1</w:t>
          </w:r>
          <w:r>
            <w:fldChar w:fldCharType="end"/>
          </w:r>
          <w:r>
            <w:fldChar w:fldCharType="end"/>
          </w:r>
        </w:p>
        <w:p>
          <w:pPr>
            <w:pStyle w:val="11"/>
            <w:tabs>
              <w:tab w:val="right" w:leader="dot" w:pos="8306"/>
            </w:tabs>
          </w:pPr>
          <w:r>
            <w:fldChar w:fldCharType="begin"/>
          </w:r>
          <w:r>
            <w:instrText xml:space="preserve"> HYPERLINK \l _Toc25067 </w:instrText>
          </w:r>
          <w:r>
            <w:fldChar w:fldCharType="separate"/>
          </w:r>
          <w:r>
            <w:rPr>
              <w:rFonts w:hint="eastAsia" w:ascii="楷体" w:hAnsi="楷体" w:eastAsia="楷体"/>
            </w:rPr>
            <w:t>1.支出类型标识码（第一位）</w:t>
          </w:r>
          <w:r>
            <w:tab/>
          </w:r>
          <w:r>
            <w:fldChar w:fldCharType="begin"/>
          </w:r>
          <w:r>
            <w:instrText xml:space="preserve"> PAGEREF _Toc25067 \h </w:instrText>
          </w:r>
          <w:r>
            <w:fldChar w:fldCharType="separate"/>
          </w:r>
          <w:r>
            <w:t>2</w:t>
          </w:r>
          <w:r>
            <w:fldChar w:fldCharType="end"/>
          </w:r>
          <w:r>
            <w:fldChar w:fldCharType="end"/>
          </w:r>
        </w:p>
        <w:p>
          <w:pPr>
            <w:pStyle w:val="11"/>
            <w:tabs>
              <w:tab w:val="right" w:leader="dot" w:pos="8306"/>
            </w:tabs>
          </w:pPr>
          <w:r>
            <w:fldChar w:fldCharType="begin"/>
          </w:r>
          <w:r>
            <w:instrText xml:space="preserve"> HYPERLINK \l _Toc20819 </w:instrText>
          </w:r>
          <w:r>
            <w:fldChar w:fldCharType="separate"/>
          </w:r>
          <w:r>
            <w:rPr>
              <w:rFonts w:hint="eastAsia" w:ascii="楷体" w:hAnsi="楷体" w:eastAsia="楷体"/>
            </w:rPr>
            <w:t>2.政府收支分类科目（第二至八位）</w:t>
          </w:r>
          <w:r>
            <w:tab/>
          </w:r>
          <w:r>
            <w:fldChar w:fldCharType="begin"/>
          </w:r>
          <w:r>
            <w:instrText xml:space="preserve"> PAGEREF _Toc20819 \h </w:instrText>
          </w:r>
          <w:r>
            <w:fldChar w:fldCharType="separate"/>
          </w:r>
          <w:r>
            <w:t>2</w:t>
          </w:r>
          <w:r>
            <w:fldChar w:fldCharType="end"/>
          </w:r>
          <w:r>
            <w:fldChar w:fldCharType="end"/>
          </w:r>
        </w:p>
        <w:p>
          <w:pPr>
            <w:pStyle w:val="11"/>
            <w:tabs>
              <w:tab w:val="right" w:leader="dot" w:pos="8306"/>
            </w:tabs>
          </w:pPr>
          <w:r>
            <w:fldChar w:fldCharType="begin"/>
          </w:r>
          <w:r>
            <w:instrText xml:space="preserve"> HYPERLINK \l _Toc15496 </w:instrText>
          </w:r>
          <w:r>
            <w:fldChar w:fldCharType="separate"/>
          </w:r>
          <w:r>
            <w:rPr>
              <w:rFonts w:hint="eastAsia" w:ascii="楷体" w:hAnsi="楷体" w:eastAsia="楷体"/>
            </w:rPr>
            <w:t>3.政府预算支出经济分类科目（第九至十三位）</w:t>
          </w:r>
          <w:r>
            <w:tab/>
          </w:r>
          <w:r>
            <w:fldChar w:fldCharType="begin"/>
          </w:r>
          <w:r>
            <w:instrText xml:space="preserve"> PAGEREF _Toc15496 \h </w:instrText>
          </w:r>
          <w:r>
            <w:fldChar w:fldCharType="separate"/>
          </w:r>
          <w:r>
            <w:t>2</w:t>
          </w:r>
          <w:r>
            <w:fldChar w:fldCharType="end"/>
          </w:r>
          <w:r>
            <w:fldChar w:fldCharType="end"/>
          </w:r>
        </w:p>
        <w:p>
          <w:pPr>
            <w:pStyle w:val="11"/>
            <w:tabs>
              <w:tab w:val="right" w:leader="dot" w:pos="8306"/>
            </w:tabs>
          </w:pPr>
          <w:r>
            <w:fldChar w:fldCharType="begin"/>
          </w:r>
          <w:r>
            <w:instrText xml:space="preserve"> HYPERLINK \l _Toc7696 </w:instrText>
          </w:r>
          <w:r>
            <w:fldChar w:fldCharType="separate"/>
          </w:r>
          <w:r>
            <w:rPr>
              <w:rFonts w:hint="eastAsia" w:ascii="楷体" w:hAnsi="楷体" w:eastAsia="楷体"/>
            </w:rPr>
            <w:t>4.政府采购预算标识码（第十四位）</w:t>
          </w:r>
          <w:r>
            <w:tab/>
          </w:r>
          <w:r>
            <w:fldChar w:fldCharType="begin"/>
          </w:r>
          <w:r>
            <w:instrText xml:space="preserve"> PAGEREF _Toc7696 \h </w:instrText>
          </w:r>
          <w:r>
            <w:fldChar w:fldCharType="separate"/>
          </w:r>
          <w:r>
            <w:t>2</w:t>
          </w:r>
          <w:r>
            <w:fldChar w:fldCharType="end"/>
          </w:r>
          <w:r>
            <w:fldChar w:fldCharType="end"/>
          </w:r>
        </w:p>
        <w:p>
          <w:pPr>
            <w:pStyle w:val="11"/>
            <w:tabs>
              <w:tab w:val="right" w:leader="dot" w:pos="8306"/>
            </w:tabs>
          </w:pPr>
          <w:r>
            <w:fldChar w:fldCharType="begin"/>
          </w:r>
          <w:r>
            <w:instrText xml:space="preserve"> HYPERLINK \l _Toc25006 </w:instrText>
          </w:r>
          <w:r>
            <w:fldChar w:fldCharType="separate"/>
          </w:r>
          <w:r>
            <w:rPr>
              <w:rFonts w:hint="eastAsia" w:ascii="楷体" w:hAnsi="楷体" w:eastAsia="楷体"/>
            </w:rPr>
            <w:t>5.资金来源标识码（第十五位）</w:t>
          </w:r>
          <w:r>
            <w:tab/>
          </w:r>
          <w:r>
            <w:fldChar w:fldCharType="begin"/>
          </w:r>
          <w:r>
            <w:instrText xml:space="preserve"> PAGEREF _Toc25006 \h </w:instrText>
          </w:r>
          <w:r>
            <w:fldChar w:fldCharType="separate"/>
          </w:r>
          <w:r>
            <w:t>2</w:t>
          </w:r>
          <w:r>
            <w:fldChar w:fldCharType="end"/>
          </w:r>
          <w:r>
            <w:fldChar w:fldCharType="end"/>
          </w:r>
        </w:p>
        <w:p>
          <w:pPr>
            <w:pStyle w:val="11"/>
            <w:tabs>
              <w:tab w:val="right" w:leader="dot" w:pos="8306"/>
            </w:tabs>
          </w:pPr>
          <w:r>
            <w:fldChar w:fldCharType="begin"/>
          </w:r>
          <w:r>
            <w:instrText xml:space="preserve"> HYPERLINK \l _Toc10532 </w:instrText>
          </w:r>
          <w:r>
            <w:fldChar w:fldCharType="separate"/>
          </w:r>
          <w:r>
            <w:rPr>
              <w:rFonts w:hint="eastAsia" w:ascii="楷体" w:hAnsi="楷体" w:eastAsia="楷体"/>
            </w:rPr>
            <w:t>6.重点项目代码（第十六至十八位）</w:t>
          </w:r>
          <w:r>
            <w:tab/>
          </w:r>
          <w:r>
            <w:fldChar w:fldCharType="begin"/>
          </w:r>
          <w:r>
            <w:instrText xml:space="preserve"> PAGEREF _Toc10532 \h </w:instrText>
          </w:r>
          <w:r>
            <w:fldChar w:fldCharType="separate"/>
          </w:r>
          <w:r>
            <w:t>3</w:t>
          </w:r>
          <w:r>
            <w:fldChar w:fldCharType="end"/>
          </w:r>
          <w:r>
            <w:fldChar w:fldCharType="end"/>
          </w:r>
        </w:p>
        <w:p>
          <w:pPr>
            <w:pStyle w:val="10"/>
            <w:tabs>
              <w:tab w:val="right" w:leader="dot" w:pos="8306"/>
            </w:tabs>
          </w:pPr>
          <w:r>
            <w:fldChar w:fldCharType="begin"/>
          </w:r>
          <w:r>
            <w:instrText xml:space="preserve"> HYPERLINK \l _Toc31495 </w:instrText>
          </w:r>
          <w:r>
            <w:fldChar w:fldCharType="separate"/>
          </w:r>
          <w:r>
            <w:rPr>
              <w:rFonts w:hint="eastAsia" w:ascii="黑体" w:hAnsi="黑体" w:eastAsia="黑体"/>
              <w:szCs w:val="32"/>
            </w:rPr>
            <w:t>三、行政参公单位授权支付信息码与摘要规范</w:t>
          </w:r>
          <w:r>
            <w:tab/>
          </w:r>
          <w:r>
            <w:fldChar w:fldCharType="begin"/>
          </w:r>
          <w:r>
            <w:instrText xml:space="preserve"> PAGEREF _Toc31495 \h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_Toc12028 </w:instrText>
          </w:r>
          <w:r>
            <w:fldChar w:fldCharType="separate"/>
          </w:r>
          <w:r>
            <w:rPr>
              <w:rFonts w:hint="eastAsia" w:ascii="楷体" w:hAnsi="楷体" w:eastAsia="楷体"/>
            </w:rPr>
            <w:t>1.行政参公单位基本支出</w:t>
          </w:r>
          <w:r>
            <w:tab/>
          </w:r>
          <w:r>
            <w:fldChar w:fldCharType="begin"/>
          </w:r>
          <w:r>
            <w:instrText xml:space="preserve"> PAGEREF _Toc12028 \h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_Toc28401 </w:instrText>
          </w:r>
          <w:r>
            <w:fldChar w:fldCharType="separate"/>
          </w:r>
          <w:r>
            <w:rPr>
              <w:rFonts w:hint="eastAsia" w:ascii="楷体" w:hAnsi="楷体" w:eastAsia="楷体"/>
            </w:rPr>
            <w:t>2.行政参公单位项目支出</w:t>
          </w:r>
          <w:r>
            <w:tab/>
          </w:r>
          <w:r>
            <w:fldChar w:fldCharType="begin"/>
          </w:r>
          <w:r>
            <w:instrText xml:space="preserve"> PAGEREF _Toc28401 \h </w:instrText>
          </w:r>
          <w:r>
            <w:fldChar w:fldCharType="separate"/>
          </w:r>
          <w:r>
            <w:t>9</w:t>
          </w:r>
          <w:r>
            <w:fldChar w:fldCharType="end"/>
          </w:r>
          <w:r>
            <w:fldChar w:fldCharType="end"/>
          </w:r>
        </w:p>
        <w:p>
          <w:pPr>
            <w:pStyle w:val="10"/>
            <w:tabs>
              <w:tab w:val="right" w:leader="dot" w:pos="8306"/>
            </w:tabs>
          </w:pPr>
          <w:r>
            <w:fldChar w:fldCharType="begin"/>
          </w:r>
          <w:r>
            <w:instrText xml:space="preserve"> HYPERLINK \l _Toc20867 </w:instrText>
          </w:r>
          <w:r>
            <w:fldChar w:fldCharType="separate"/>
          </w:r>
          <w:r>
            <w:rPr>
              <w:rFonts w:hint="eastAsia" w:ascii="黑体" w:hAnsi="黑体" w:eastAsia="黑体"/>
              <w:szCs w:val="32"/>
            </w:rPr>
            <w:t>四、事业单位授权支付信息码与摘要规范</w:t>
          </w:r>
          <w:r>
            <w:tab/>
          </w:r>
          <w:r>
            <w:fldChar w:fldCharType="begin"/>
          </w:r>
          <w:r>
            <w:instrText xml:space="preserve"> PAGEREF _Toc20867 \h </w:instrText>
          </w:r>
          <w:r>
            <w:fldChar w:fldCharType="separate"/>
          </w:r>
          <w:r>
            <w:t>12</w:t>
          </w:r>
          <w:r>
            <w:fldChar w:fldCharType="end"/>
          </w:r>
          <w:r>
            <w:fldChar w:fldCharType="end"/>
          </w:r>
        </w:p>
        <w:p>
          <w:pPr>
            <w:pStyle w:val="11"/>
            <w:tabs>
              <w:tab w:val="right" w:leader="dot" w:pos="8306"/>
            </w:tabs>
          </w:pPr>
          <w:r>
            <w:fldChar w:fldCharType="begin"/>
          </w:r>
          <w:r>
            <w:instrText xml:space="preserve"> HYPERLINK \l _Toc24745 </w:instrText>
          </w:r>
          <w:r>
            <w:fldChar w:fldCharType="separate"/>
          </w:r>
          <w:r>
            <w:rPr>
              <w:rFonts w:hint="eastAsia" w:ascii="楷体" w:hAnsi="楷体" w:eastAsia="楷体"/>
            </w:rPr>
            <w:t>1.事业单位基本支出</w:t>
          </w:r>
          <w:r>
            <w:tab/>
          </w:r>
          <w:r>
            <w:fldChar w:fldCharType="begin"/>
          </w:r>
          <w:r>
            <w:instrText xml:space="preserve"> PAGEREF _Toc24745 \h </w:instrText>
          </w:r>
          <w:r>
            <w:fldChar w:fldCharType="separate"/>
          </w:r>
          <w:r>
            <w:t>12</w:t>
          </w:r>
          <w:r>
            <w:fldChar w:fldCharType="end"/>
          </w:r>
          <w:r>
            <w:fldChar w:fldCharType="end"/>
          </w:r>
        </w:p>
        <w:p>
          <w:pPr>
            <w:pStyle w:val="11"/>
            <w:tabs>
              <w:tab w:val="right" w:leader="dot" w:pos="8306"/>
            </w:tabs>
          </w:pPr>
          <w:r>
            <w:fldChar w:fldCharType="begin"/>
          </w:r>
          <w:r>
            <w:instrText xml:space="preserve"> HYPERLINK \l _Toc29718 </w:instrText>
          </w:r>
          <w:r>
            <w:fldChar w:fldCharType="separate"/>
          </w:r>
          <w:r>
            <w:rPr>
              <w:rFonts w:hint="eastAsia" w:ascii="楷体" w:hAnsi="楷体" w:eastAsia="楷体"/>
            </w:rPr>
            <w:t>2.事业单位项目支出</w:t>
          </w:r>
          <w:r>
            <w:tab/>
          </w:r>
          <w:r>
            <w:fldChar w:fldCharType="begin"/>
          </w:r>
          <w:r>
            <w:instrText xml:space="preserve"> PAGEREF _Toc29718 \h </w:instrText>
          </w:r>
          <w:r>
            <w:fldChar w:fldCharType="separate"/>
          </w:r>
          <w:r>
            <w:t>18</w:t>
          </w:r>
          <w:r>
            <w:fldChar w:fldCharType="end"/>
          </w:r>
          <w:r>
            <w:fldChar w:fldCharType="end"/>
          </w:r>
        </w:p>
        <w:p>
          <w:pPr>
            <w:pStyle w:val="10"/>
            <w:tabs>
              <w:tab w:val="right" w:leader="dot" w:pos="8306"/>
            </w:tabs>
          </w:pPr>
          <w:r>
            <w:fldChar w:fldCharType="begin"/>
          </w:r>
          <w:r>
            <w:instrText xml:space="preserve"> HYPERLINK \l _Toc1760 </w:instrText>
          </w:r>
          <w:r>
            <w:fldChar w:fldCharType="separate"/>
          </w:r>
          <w:r>
            <w:rPr>
              <w:rFonts w:hint="eastAsia" w:ascii="黑体" w:hAnsi="黑体" w:eastAsia="黑体"/>
              <w:szCs w:val="32"/>
            </w:rPr>
            <w:t>五、国库授权支付预警监控常见问题与案例解析</w:t>
          </w:r>
          <w:r>
            <w:tab/>
          </w:r>
          <w:r>
            <w:fldChar w:fldCharType="begin"/>
          </w:r>
          <w:r>
            <w:instrText xml:space="preserve"> PAGEREF _Toc1760 \h </w:instrText>
          </w:r>
          <w:r>
            <w:fldChar w:fldCharType="separate"/>
          </w:r>
          <w:r>
            <w:t>21</w:t>
          </w:r>
          <w:r>
            <w:fldChar w:fldCharType="end"/>
          </w:r>
          <w:r>
            <w:fldChar w:fldCharType="end"/>
          </w:r>
        </w:p>
        <w:p>
          <w:pPr>
            <w:pStyle w:val="11"/>
            <w:tabs>
              <w:tab w:val="right" w:leader="dot" w:pos="8306"/>
            </w:tabs>
          </w:pPr>
          <w:r>
            <w:fldChar w:fldCharType="begin"/>
          </w:r>
          <w:r>
            <w:instrText xml:space="preserve"> HYPERLINK \l _Toc30788 </w:instrText>
          </w:r>
          <w:r>
            <w:fldChar w:fldCharType="separate"/>
          </w:r>
          <w:r>
            <w:rPr>
              <w:rFonts w:hint="eastAsia" w:ascii="楷体" w:hAnsi="楷体" w:eastAsia="楷体"/>
            </w:rPr>
            <w:t>1.授权支付用途填列错误</w:t>
          </w:r>
          <w:r>
            <w:tab/>
          </w:r>
          <w:r>
            <w:fldChar w:fldCharType="begin"/>
          </w:r>
          <w:r>
            <w:instrText xml:space="preserve"> PAGEREF _Toc30788 \h </w:instrText>
          </w:r>
          <w:r>
            <w:fldChar w:fldCharType="separate"/>
          </w:r>
          <w:r>
            <w:t>21</w:t>
          </w:r>
          <w:r>
            <w:fldChar w:fldCharType="end"/>
          </w:r>
          <w:r>
            <w:fldChar w:fldCharType="end"/>
          </w:r>
        </w:p>
        <w:p>
          <w:pPr>
            <w:pStyle w:val="11"/>
            <w:tabs>
              <w:tab w:val="right" w:leader="dot" w:pos="8306"/>
            </w:tabs>
          </w:pPr>
          <w:r>
            <w:fldChar w:fldCharType="begin"/>
          </w:r>
          <w:r>
            <w:instrText xml:space="preserve"> HYPERLINK \l _Toc13313 </w:instrText>
          </w:r>
          <w:r>
            <w:fldChar w:fldCharType="separate"/>
          </w:r>
          <w:r>
            <w:rPr>
              <w:rFonts w:hint="eastAsia" w:ascii="楷体" w:hAnsi="楷体" w:eastAsia="楷体"/>
            </w:rPr>
            <w:t>2.授权支付行为</w:t>
          </w:r>
          <w:r>
            <w:rPr>
              <w:rFonts w:hint="eastAsia" w:ascii="楷体" w:hAnsi="楷体" w:eastAsia="楷体"/>
              <w:lang w:eastAsia="zh-CN"/>
            </w:rPr>
            <w:t>超标准、超范围</w:t>
          </w:r>
          <w:r>
            <w:tab/>
          </w:r>
          <w:r>
            <w:fldChar w:fldCharType="begin"/>
          </w:r>
          <w:r>
            <w:instrText xml:space="preserve"> PAGEREF _Toc13313 \h </w:instrText>
          </w:r>
          <w:r>
            <w:fldChar w:fldCharType="separate"/>
          </w:r>
          <w:r>
            <w:t>21</w:t>
          </w:r>
          <w:r>
            <w:fldChar w:fldCharType="end"/>
          </w:r>
          <w:r>
            <w:fldChar w:fldCharType="end"/>
          </w:r>
        </w:p>
        <w:p>
          <w:pPr>
            <w:pStyle w:val="11"/>
            <w:tabs>
              <w:tab w:val="right" w:leader="dot" w:pos="8306"/>
            </w:tabs>
          </w:pPr>
          <w:r>
            <w:fldChar w:fldCharType="begin"/>
          </w:r>
          <w:r>
            <w:instrText xml:space="preserve"> HYPERLINK \l _Toc27001 </w:instrText>
          </w:r>
          <w:r>
            <w:fldChar w:fldCharType="separate"/>
          </w:r>
          <w:r>
            <w:rPr>
              <w:rFonts w:hint="eastAsia" w:ascii="楷体" w:hAnsi="楷体" w:eastAsia="楷体"/>
            </w:rPr>
            <w:t>3.授权支付信息码与用途不符</w:t>
          </w:r>
          <w:r>
            <w:tab/>
          </w:r>
          <w:r>
            <w:fldChar w:fldCharType="begin"/>
          </w:r>
          <w:r>
            <w:instrText xml:space="preserve"> PAGEREF _Toc27001 \h </w:instrText>
          </w:r>
          <w:r>
            <w:fldChar w:fldCharType="separate"/>
          </w:r>
          <w:r>
            <w:t>22</w:t>
          </w:r>
          <w:r>
            <w:fldChar w:fldCharType="end"/>
          </w:r>
          <w:r>
            <w:fldChar w:fldCharType="end"/>
          </w:r>
        </w:p>
        <w:p>
          <w:pPr>
            <w:pStyle w:val="11"/>
            <w:tabs>
              <w:tab w:val="right" w:leader="dot" w:pos="8306"/>
            </w:tabs>
          </w:pPr>
          <w:r>
            <w:fldChar w:fldCharType="begin"/>
          </w:r>
          <w:r>
            <w:instrText xml:space="preserve"> HYPERLINK \l _Toc1463 </w:instrText>
          </w:r>
          <w:r>
            <w:fldChar w:fldCharType="separate"/>
          </w:r>
          <w:r>
            <w:rPr>
              <w:rFonts w:hint="eastAsia" w:ascii="楷体" w:hAnsi="楷体" w:eastAsia="楷体"/>
            </w:rPr>
            <w:t>4.违规向本单位或本系统实有资金账户转账</w:t>
          </w:r>
          <w:r>
            <w:tab/>
          </w:r>
          <w:r>
            <w:fldChar w:fldCharType="begin"/>
          </w:r>
          <w:r>
            <w:instrText xml:space="preserve"> PAGEREF _Toc1463 \h </w:instrText>
          </w:r>
          <w:r>
            <w:fldChar w:fldCharType="separate"/>
          </w:r>
          <w:r>
            <w:t>23</w:t>
          </w:r>
          <w:r>
            <w:fldChar w:fldCharType="end"/>
          </w:r>
          <w:r>
            <w:fldChar w:fldCharType="end"/>
          </w:r>
        </w:p>
        <w:p>
          <w:pPr>
            <w:pStyle w:val="11"/>
            <w:tabs>
              <w:tab w:val="right" w:leader="dot" w:pos="8306"/>
            </w:tabs>
          </w:pPr>
          <w:r>
            <w:fldChar w:fldCharType="begin"/>
          </w:r>
          <w:r>
            <w:instrText xml:space="preserve"> HYPERLINK \l _Toc22267 </w:instrText>
          </w:r>
          <w:r>
            <w:fldChar w:fldCharType="separate"/>
          </w:r>
          <w:r>
            <w:rPr>
              <w:rFonts w:hint="eastAsia" w:ascii="楷体" w:hAnsi="楷体" w:eastAsia="楷体"/>
            </w:rPr>
            <w:t>5.会议费及三公经费支出不规范</w:t>
          </w:r>
          <w:r>
            <w:tab/>
          </w:r>
          <w:r>
            <w:fldChar w:fldCharType="begin"/>
          </w:r>
          <w:r>
            <w:instrText xml:space="preserve"> PAGEREF _Toc22267 \h </w:instrText>
          </w:r>
          <w:r>
            <w:fldChar w:fldCharType="separate"/>
          </w:r>
          <w:r>
            <w:t>24</w:t>
          </w:r>
          <w:r>
            <w:fldChar w:fldCharType="end"/>
          </w:r>
          <w:r>
            <w:fldChar w:fldCharType="end"/>
          </w:r>
        </w:p>
        <w:p>
          <w:pPr>
            <w:pStyle w:val="11"/>
            <w:tabs>
              <w:tab w:val="right" w:leader="dot" w:pos="8306"/>
            </w:tabs>
          </w:pPr>
          <w:r>
            <w:fldChar w:fldCharType="begin"/>
          </w:r>
          <w:r>
            <w:instrText xml:space="preserve"> HYPERLINK \l _Toc7528 </w:instrText>
          </w:r>
          <w:r>
            <w:fldChar w:fldCharType="separate"/>
          </w:r>
          <w:r>
            <w:rPr>
              <w:rFonts w:hint="eastAsia" w:ascii="楷体" w:hAnsi="楷体" w:eastAsia="楷体"/>
            </w:rPr>
            <w:t>6.购买商品或服务向个人账户转款</w:t>
          </w:r>
          <w:r>
            <w:tab/>
          </w:r>
          <w:r>
            <w:fldChar w:fldCharType="begin"/>
          </w:r>
          <w:r>
            <w:instrText xml:space="preserve"> PAGEREF _Toc7528 \h </w:instrText>
          </w:r>
          <w:r>
            <w:fldChar w:fldCharType="separate"/>
          </w:r>
          <w:r>
            <w:t>24</w:t>
          </w:r>
          <w:r>
            <w:fldChar w:fldCharType="end"/>
          </w:r>
          <w:r>
            <w:fldChar w:fldCharType="end"/>
          </w:r>
        </w:p>
        <w:p>
          <w:pPr>
            <w:pStyle w:val="11"/>
            <w:tabs>
              <w:tab w:val="right" w:leader="dot" w:pos="8306"/>
            </w:tabs>
          </w:pPr>
          <w:r>
            <w:fldChar w:fldCharType="begin"/>
          </w:r>
          <w:r>
            <w:instrText xml:space="preserve"> HYPERLINK \l _Toc22248 </w:instrText>
          </w:r>
          <w:r>
            <w:fldChar w:fldCharType="separate"/>
          </w:r>
          <w:r>
            <w:rPr>
              <w:rFonts w:hint="eastAsia" w:ascii="楷体" w:hAnsi="楷体" w:eastAsia="楷体"/>
            </w:rPr>
            <w:t>7.报销款项二次分配</w:t>
          </w:r>
          <w:r>
            <w:tab/>
          </w:r>
          <w:r>
            <w:fldChar w:fldCharType="begin"/>
          </w:r>
          <w:r>
            <w:instrText xml:space="preserve"> PAGEREF _Toc22248 \h </w:instrText>
          </w:r>
          <w:r>
            <w:fldChar w:fldCharType="separate"/>
          </w:r>
          <w:r>
            <w:t>25</w:t>
          </w:r>
          <w:r>
            <w:fldChar w:fldCharType="end"/>
          </w:r>
          <w:r>
            <w:fldChar w:fldCharType="end"/>
          </w:r>
        </w:p>
        <w:p>
          <w:pPr>
            <w:pStyle w:val="11"/>
            <w:tabs>
              <w:tab w:val="right" w:leader="dot" w:pos="8306"/>
            </w:tabs>
          </w:pPr>
          <w:r>
            <w:fldChar w:fldCharType="begin"/>
          </w:r>
          <w:r>
            <w:instrText xml:space="preserve"> HYPERLINK \l _Toc4546 </w:instrText>
          </w:r>
          <w:r>
            <w:fldChar w:fldCharType="separate"/>
          </w:r>
          <w:r>
            <w:rPr>
              <w:rFonts w:hint="eastAsia" w:ascii="楷体" w:hAnsi="楷体" w:eastAsia="楷体"/>
            </w:rPr>
            <w:t>8.项目无预算、超预算支出</w:t>
          </w:r>
          <w:r>
            <w:tab/>
          </w:r>
          <w:r>
            <w:fldChar w:fldCharType="begin"/>
          </w:r>
          <w:r>
            <w:instrText xml:space="preserve"> PAGEREF _Toc4546 \h </w:instrText>
          </w:r>
          <w:r>
            <w:fldChar w:fldCharType="separate"/>
          </w:r>
          <w:r>
            <w:t>26</w:t>
          </w:r>
          <w:r>
            <w:fldChar w:fldCharType="end"/>
          </w:r>
          <w:r>
            <w:fldChar w:fldCharType="end"/>
          </w:r>
        </w:p>
        <w:p>
          <w:pPr>
            <w:pStyle w:val="11"/>
            <w:tabs>
              <w:tab w:val="right" w:leader="dot" w:pos="8306"/>
            </w:tabs>
          </w:pPr>
          <w:r>
            <w:fldChar w:fldCharType="begin"/>
          </w:r>
          <w:r>
            <w:instrText xml:space="preserve"> HYPERLINK \l _Toc16921 </w:instrText>
          </w:r>
          <w:r>
            <w:fldChar w:fldCharType="separate"/>
          </w:r>
          <w:r>
            <w:rPr>
              <w:rFonts w:hint="eastAsia" w:ascii="楷体" w:hAnsi="楷体" w:eastAsia="楷体"/>
            </w:rPr>
            <w:t>9.公务卡管理</w:t>
          </w:r>
          <w:r>
            <w:tab/>
          </w:r>
          <w:r>
            <w:fldChar w:fldCharType="begin"/>
          </w:r>
          <w:r>
            <w:instrText xml:space="preserve"> PAGEREF _Toc16921 \h </w:instrText>
          </w:r>
          <w:r>
            <w:fldChar w:fldCharType="separate"/>
          </w:r>
          <w:r>
            <w:t>27</w:t>
          </w:r>
          <w:r>
            <w:fldChar w:fldCharType="end"/>
          </w:r>
          <w:r>
            <w:fldChar w:fldCharType="end"/>
          </w:r>
        </w:p>
        <w:p>
          <w:pPr>
            <w:pStyle w:val="10"/>
            <w:tabs>
              <w:tab w:val="right" w:leader="dot" w:pos="8306"/>
            </w:tabs>
          </w:pPr>
          <w:r>
            <w:fldChar w:fldCharType="begin"/>
          </w:r>
          <w:r>
            <w:instrText xml:space="preserve"> HYPERLINK \l _Toc2452 </w:instrText>
          </w:r>
          <w:r>
            <w:fldChar w:fldCharType="separate"/>
          </w:r>
          <w:r>
            <w:rPr>
              <w:rFonts w:ascii="黑体" w:hAnsi="黑体" w:eastAsia="黑体"/>
              <w:szCs w:val="32"/>
            </w:rPr>
            <w:t>六、参考文件</w:t>
          </w:r>
          <w:r>
            <w:tab/>
          </w:r>
          <w:r>
            <w:fldChar w:fldCharType="begin"/>
          </w:r>
          <w:r>
            <w:instrText xml:space="preserve"> PAGEREF _Toc2452 \h </w:instrText>
          </w:r>
          <w:r>
            <w:fldChar w:fldCharType="separate"/>
          </w:r>
          <w:r>
            <w:t>29</w:t>
          </w:r>
          <w:r>
            <w:fldChar w:fldCharType="end"/>
          </w:r>
          <w:r>
            <w:fldChar w:fldCharType="end"/>
          </w:r>
        </w:p>
        <w:p>
          <w:r>
            <w:fldChar w:fldCharType="end"/>
          </w:r>
        </w:p>
      </w:sdtContent>
    </w:sdt>
    <w:p>
      <w:pPr>
        <w:pStyle w:val="2"/>
        <w:rPr>
          <w:rFonts w:hint="eastAsia" w:ascii="黑体" w:hAnsi="黑体" w:eastAsia="黑体"/>
          <w:b w:val="0"/>
          <w:sz w:val="32"/>
          <w:szCs w:val="32"/>
        </w:rPr>
        <w:sectPr>
          <w:footerReference r:id="rId3" w:type="default"/>
          <w:pgSz w:w="11906" w:h="16838"/>
          <w:pgMar w:top="1440" w:right="1800" w:bottom="1440" w:left="1800" w:header="851" w:footer="992" w:gutter="0"/>
          <w:pgNumType w:fmt="decimal" w:start="1"/>
          <w:cols w:space="425" w:num="1"/>
          <w:docGrid w:type="lines" w:linePitch="312" w:charSpace="0"/>
        </w:sectPr>
      </w:pPr>
      <w:bookmarkStart w:id="0" w:name="_Toc14351"/>
    </w:p>
    <w:p>
      <w:pPr>
        <w:pStyle w:val="2"/>
        <w:spacing w:before="0" w:after="0" w:line="620" w:lineRule="exact"/>
        <w:ind w:firstLine="640" w:firstLineChars="200"/>
        <w:rPr>
          <w:rFonts w:ascii="黑体" w:hAnsi="黑体" w:eastAsia="黑体"/>
          <w:b w:val="0"/>
          <w:sz w:val="32"/>
          <w:szCs w:val="32"/>
        </w:rPr>
      </w:pPr>
      <w:r>
        <w:rPr>
          <w:rFonts w:hint="eastAsia" w:ascii="黑体" w:hAnsi="黑体" w:eastAsia="黑体"/>
          <w:b w:val="0"/>
          <w:sz w:val="32"/>
          <w:szCs w:val="32"/>
        </w:rPr>
        <w:t>一</w:t>
      </w:r>
      <w:r>
        <w:rPr>
          <w:rFonts w:ascii="黑体" w:hAnsi="黑体" w:eastAsia="黑体"/>
          <w:b w:val="0"/>
          <w:sz w:val="32"/>
          <w:szCs w:val="32"/>
        </w:rPr>
        <w:t>、</w:t>
      </w:r>
      <w:r>
        <w:rPr>
          <w:rFonts w:hint="eastAsia" w:ascii="黑体" w:hAnsi="黑体" w:eastAsia="黑体"/>
          <w:b w:val="0"/>
          <w:sz w:val="32"/>
          <w:szCs w:val="32"/>
        </w:rPr>
        <w:t>中央财政授权</w:t>
      </w:r>
      <w:r>
        <w:rPr>
          <w:rFonts w:ascii="黑体" w:hAnsi="黑体" w:eastAsia="黑体"/>
          <w:b w:val="0"/>
          <w:sz w:val="32"/>
          <w:szCs w:val="32"/>
        </w:rPr>
        <w:t>支付资金</w:t>
      </w:r>
      <w:r>
        <w:rPr>
          <w:rFonts w:hint="eastAsia" w:ascii="黑体" w:hAnsi="黑体" w:eastAsia="黑体"/>
          <w:b w:val="0"/>
          <w:sz w:val="32"/>
          <w:szCs w:val="32"/>
        </w:rPr>
        <w:t>动态监控简介</w:t>
      </w:r>
      <w:bookmarkEnd w:id="0"/>
    </w:p>
    <w:p>
      <w:pPr>
        <w:spacing w:line="620" w:lineRule="exact"/>
        <w:ind w:firstLine="640" w:firstLineChars="200"/>
        <w:rPr>
          <w:rFonts w:ascii="仿宋" w:hAnsi="仿宋" w:eastAsia="仿宋"/>
          <w:sz w:val="32"/>
          <w:szCs w:val="32"/>
        </w:rPr>
      </w:pPr>
      <w:r>
        <w:rPr>
          <w:rFonts w:hint="eastAsia" w:ascii="仿宋" w:hAnsi="仿宋" w:eastAsia="仿宋"/>
          <w:sz w:val="32"/>
          <w:szCs w:val="32"/>
        </w:rPr>
        <w:t>中央</w:t>
      </w:r>
      <w:r>
        <w:rPr>
          <w:rFonts w:ascii="仿宋" w:hAnsi="仿宋" w:eastAsia="仿宋"/>
          <w:sz w:val="32"/>
          <w:szCs w:val="32"/>
        </w:rPr>
        <w:t>财政授权支付资金动态监控</w:t>
      </w:r>
      <w:r>
        <w:rPr>
          <w:rFonts w:hint="eastAsia" w:ascii="仿宋" w:hAnsi="仿宋" w:eastAsia="仿宋"/>
          <w:sz w:val="32"/>
          <w:szCs w:val="32"/>
        </w:rPr>
        <w:t>是指</w:t>
      </w:r>
      <w:r>
        <w:rPr>
          <w:rFonts w:ascii="仿宋" w:hAnsi="仿宋" w:eastAsia="仿宋"/>
          <w:sz w:val="32"/>
          <w:szCs w:val="32"/>
        </w:rPr>
        <w:t>经财政部授权后，各地监管局</w:t>
      </w:r>
      <w:r>
        <w:rPr>
          <w:rFonts w:hint="eastAsia" w:ascii="仿宋" w:hAnsi="仿宋" w:eastAsia="仿宋"/>
          <w:sz w:val="32"/>
          <w:szCs w:val="32"/>
        </w:rPr>
        <w:t>根据</w:t>
      </w:r>
      <w:r>
        <w:rPr>
          <w:rFonts w:ascii="仿宋" w:hAnsi="仿宋" w:eastAsia="仿宋"/>
          <w:sz w:val="32"/>
          <w:szCs w:val="32"/>
        </w:rPr>
        <w:t>财政国库管理制度和相关财政财务管理规定，通过预算执行动态监控系统</w:t>
      </w:r>
      <w:r>
        <w:rPr>
          <w:rFonts w:hint="eastAsia" w:ascii="仿宋" w:hAnsi="仿宋" w:eastAsia="仿宋"/>
          <w:sz w:val="32"/>
          <w:szCs w:val="32"/>
        </w:rPr>
        <w:t>监控</w:t>
      </w:r>
      <w:r>
        <w:rPr>
          <w:rFonts w:ascii="仿宋" w:hAnsi="仿宋" w:eastAsia="仿宋"/>
          <w:sz w:val="32"/>
          <w:szCs w:val="32"/>
        </w:rPr>
        <w:t>驻地中央预算</w:t>
      </w:r>
      <w:r>
        <w:rPr>
          <w:rFonts w:hint="eastAsia" w:ascii="仿宋" w:hAnsi="仿宋" w:eastAsia="仿宋"/>
          <w:sz w:val="32"/>
          <w:szCs w:val="32"/>
        </w:rPr>
        <w:t>单位财政</w:t>
      </w:r>
      <w:r>
        <w:rPr>
          <w:rFonts w:ascii="仿宋" w:hAnsi="仿宋" w:eastAsia="仿宋"/>
          <w:sz w:val="32"/>
          <w:szCs w:val="32"/>
        </w:rPr>
        <w:t>资金支付清算信息</w:t>
      </w:r>
      <w:r>
        <w:rPr>
          <w:rFonts w:hint="eastAsia" w:ascii="仿宋" w:hAnsi="仿宋" w:eastAsia="仿宋"/>
          <w:sz w:val="32"/>
          <w:szCs w:val="32"/>
        </w:rPr>
        <w:t>（付款</w:t>
      </w:r>
      <w:r>
        <w:rPr>
          <w:rFonts w:ascii="仿宋" w:hAnsi="仿宋" w:eastAsia="仿宋"/>
          <w:sz w:val="32"/>
          <w:szCs w:val="32"/>
        </w:rPr>
        <w:t>人、收款人、授权支付信息码、金额、日期</w:t>
      </w:r>
      <w:r>
        <w:rPr>
          <w:rFonts w:hint="eastAsia" w:ascii="仿宋" w:hAnsi="仿宋" w:eastAsia="仿宋"/>
          <w:sz w:val="32"/>
          <w:szCs w:val="32"/>
        </w:rPr>
        <w:t>）</w:t>
      </w:r>
      <w:r>
        <w:rPr>
          <w:rFonts w:ascii="仿宋" w:hAnsi="仿宋" w:eastAsia="仿宋"/>
          <w:sz w:val="32"/>
          <w:szCs w:val="32"/>
        </w:rPr>
        <w:t>，对发现的违规问题及时纠正处理，以规范预算执行</w:t>
      </w:r>
      <w:r>
        <w:rPr>
          <w:rFonts w:hint="eastAsia" w:ascii="仿宋" w:hAnsi="仿宋" w:eastAsia="仿宋"/>
          <w:sz w:val="32"/>
          <w:szCs w:val="32"/>
        </w:rPr>
        <w:t>、</w:t>
      </w:r>
      <w:r>
        <w:rPr>
          <w:rFonts w:ascii="仿宋" w:hAnsi="仿宋" w:eastAsia="仿宋"/>
          <w:sz w:val="32"/>
          <w:szCs w:val="32"/>
        </w:rPr>
        <w:t>防范财政资金支付使用风险的管理活动。</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动态</w:t>
      </w:r>
      <w:r>
        <w:rPr>
          <w:rFonts w:ascii="仿宋" w:hAnsi="仿宋" w:eastAsia="仿宋"/>
          <w:sz w:val="32"/>
          <w:szCs w:val="32"/>
        </w:rPr>
        <w:t>监控不改变各</w:t>
      </w:r>
      <w:r>
        <w:rPr>
          <w:rFonts w:hint="eastAsia" w:ascii="仿宋" w:hAnsi="仿宋" w:eastAsia="仿宋"/>
          <w:sz w:val="32"/>
          <w:szCs w:val="32"/>
        </w:rPr>
        <w:t>驻闽</w:t>
      </w:r>
      <w:r>
        <w:rPr>
          <w:rFonts w:ascii="仿宋" w:hAnsi="仿宋" w:eastAsia="仿宋"/>
          <w:sz w:val="32"/>
          <w:szCs w:val="32"/>
        </w:rPr>
        <w:t>中央预算单位</w:t>
      </w:r>
      <w:r>
        <w:rPr>
          <w:rFonts w:hint="eastAsia" w:ascii="仿宋" w:hAnsi="仿宋" w:eastAsia="仿宋"/>
          <w:sz w:val="32"/>
          <w:szCs w:val="32"/>
        </w:rPr>
        <w:t>的</w:t>
      </w:r>
      <w:r>
        <w:rPr>
          <w:rFonts w:ascii="仿宋" w:hAnsi="仿宋" w:eastAsia="仿宋"/>
          <w:sz w:val="32"/>
          <w:szCs w:val="32"/>
        </w:rPr>
        <w:t>预算执行主体地位和责任，不改变预算单位的资金使用权、财务管理权和会计核算权，不改变</w:t>
      </w:r>
      <w:r>
        <w:rPr>
          <w:rFonts w:hint="eastAsia" w:ascii="仿宋" w:hAnsi="仿宋" w:eastAsia="仿宋"/>
          <w:sz w:val="32"/>
          <w:szCs w:val="32"/>
        </w:rPr>
        <w:t>对</w:t>
      </w:r>
      <w:r>
        <w:rPr>
          <w:rFonts w:ascii="仿宋" w:hAnsi="仿宋" w:eastAsia="仿宋"/>
          <w:sz w:val="32"/>
          <w:szCs w:val="32"/>
        </w:rPr>
        <w:t>所属单位的财务监管权，各单位对本部门本单位预算执行的合规性</w:t>
      </w:r>
      <w:r>
        <w:rPr>
          <w:rFonts w:hint="eastAsia" w:ascii="仿宋" w:hAnsi="仿宋" w:eastAsia="仿宋"/>
          <w:sz w:val="32"/>
          <w:szCs w:val="32"/>
        </w:rPr>
        <w:t>负责</w:t>
      </w:r>
      <w:r>
        <w:rPr>
          <w:rFonts w:ascii="仿宋" w:hAnsi="仿宋" w:eastAsia="仿宋"/>
          <w:sz w:val="32"/>
          <w:szCs w:val="32"/>
        </w:rPr>
        <w:t>。</w:t>
      </w:r>
    </w:p>
    <w:p>
      <w:pPr>
        <w:spacing w:line="620" w:lineRule="exact"/>
        <w:ind w:left="210" w:leftChars="100" w:firstLine="320" w:firstLineChars="100"/>
        <w:rPr>
          <w:rFonts w:ascii="黑体" w:hAnsi="黑体" w:eastAsia="黑体"/>
          <w:b/>
          <w:sz w:val="32"/>
          <w:szCs w:val="32"/>
        </w:rPr>
      </w:pPr>
      <w:bookmarkStart w:id="1" w:name="_Toc23003"/>
      <w:r>
        <w:rPr>
          <w:rStyle w:val="18"/>
          <w:rFonts w:hint="eastAsia" w:ascii="黑体" w:hAnsi="黑体" w:eastAsia="黑体"/>
          <w:b w:val="0"/>
          <w:sz w:val="32"/>
          <w:szCs w:val="32"/>
        </w:rPr>
        <w:t>二、授权支付信息码规则说明（共十八位）</w:t>
      </w:r>
      <w:bookmarkEnd w:id="1"/>
    </w:p>
    <w:p>
      <w:pPr>
        <w:spacing w:line="620" w:lineRule="exact"/>
        <w:ind w:firstLine="640" w:firstLineChars="200"/>
        <w:rPr>
          <w:rFonts w:ascii="仿宋" w:hAnsi="仿宋" w:eastAsia="仿宋"/>
          <w:sz w:val="32"/>
          <w:szCs w:val="32"/>
        </w:rPr>
      </w:pPr>
      <w:r>
        <w:rPr>
          <w:rFonts w:hint="eastAsia" w:ascii="仿宋" w:hAnsi="仿宋" w:eastAsia="仿宋"/>
          <w:sz w:val="32"/>
          <w:szCs w:val="32"/>
        </w:rPr>
        <w:t>动态</w:t>
      </w:r>
      <w:r>
        <w:rPr>
          <w:rFonts w:ascii="仿宋" w:hAnsi="仿宋" w:eastAsia="仿宋"/>
          <w:sz w:val="32"/>
          <w:szCs w:val="32"/>
        </w:rPr>
        <w:t>监控</w:t>
      </w:r>
      <w:r>
        <w:rPr>
          <w:rFonts w:hint="eastAsia" w:ascii="仿宋" w:hAnsi="仿宋" w:eastAsia="仿宋"/>
          <w:sz w:val="32"/>
          <w:szCs w:val="32"/>
        </w:rPr>
        <w:t>系统</w:t>
      </w:r>
      <w:r>
        <w:rPr>
          <w:rFonts w:ascii="仿宋" w:hAnsi="仿宋" w:eastAsia="仿宋"/>
          <w:sz w:val="32"/>
          <w:szCs w:val="32"/>
        </w:rPr>
        <w:t>预警规则的核心</w:t>
      </w:r>
      <w:r>
        <w:rPr>
          <w:rFonts w:hint="eastAsia" w:ascii="仿宋" w:hAnsi="仿宋" w:eastAsia="仿宋"/>
          <w:sz w:val="32"/>
          <w:szCs w:val="32"/>
        </w:rPr>
        <w:t>，是</w:t>
      </w:r>
      <w:r>
        <w:rPr>
          <w:rFonts w:ascii="仿宋" w:hAnsi="仿宋" w:eastAsia="仿宋"/>
          <w:sz w:val="32"/>
          <w:szCs w:val="32"/>
        </w:rPr>
        <w:t>通过</w:t>
      </w:r>
      <w:r>
        <w:rPr>
          <w:rFonts w:hint="eastAsia" w:ascii="仿宋" w:hAnsi="仿宋" w:eastAsia="仿宋"/>
          <w:sz w:val="32"/>
          <w:szCs w:val="32"/>
        </w:rPr>
        <w:t>建立</w:t>
      </w:r>
      <w:r>
        <w:rPr>
          <w:rFonts w:ascii="仿宋" w:hAnsi="仿宋" w:eastAsia="仿宋"/>
          <w:sz w:val="32"/>
          <w:szCs w:val="32"/>
        </w:rPr>
        <w:t>授权支付信息码与</w:t>
      </w:r>
      <w:r>
        <w:rPr>
          <w:rFonts w:hint="eastAsia" w:ascii="仿宋" w:hAnsi="仿宋" w:eastAsia="仿宋"/>
          <w:sz w:val="32"/>
          <w:szCs w:val="32"/>
        </w:rPr>
        <w:t>资金</w:t>
      </w:r>
      <w:r>
        <w:rPr>
          <w:rFonts w:ascii="仿宋" w:hAnsi="仿宋" w:eastAsia="仿宋"/>
          <w:sz w:val="32"/>
          <w:szCs w:val="32"/>
        </w:rPr>
        <w:t>支付清算的其他信息</w:t>
      </w:r>
      <w:r>
        <w:rPr>
          <w:rFonts w:hint="eastAsia" w:ascii="仿宋" w:hAnsi="仿宋" w:eastAsia="仿宋"/>
          <w:sz w:val="32"/>
          <w:szCs w:val="32"/>
        </w:rPr>
        <w:t>（如</w:t>
      </w:r>
      <w:r>
        <w:rPr>
          <w:rFonts w:ascii="仿宋" w:hAnsi="仿宋" w:eastAsia="仿宋"/>
          <w:sz w:val="32"/>
          <w:szCs w:val="32"/>
        </w:rPr>
        <w:t>收款人账号、收款人户名、付款人账号、付款人户名、金额等</w:t>
      </w:r>
      <w:r>
        <w:rPr>
          <w:rFonts w:hint="eastAsia" w:ascii="仿宋" w:hAnsi="仿宋" w:eastAsia="仿宋"/>
          <w:sz w:val="32"/>
          <w:szCs w:val="32"/>
        </w:rPr>
        <w:t>）之间</w:t>
      </w:r>
      <w:r>
        <w:rPr>
          <w:rFonts w:ascii="仿宋" w:hAnsi="仿宋" w:eastAsia="仿宋"/>
          <w:sz w:val="32"/>
          <w:szCs w:val="32"/>
        </w:rPr>
        <w:t>的</w:t>
      </w:r>
      <w:r>
        <w:rPr>
          <w:rFonts w:hint="eastAsia" w:ascii="仿宋" w:hAnsi="仿宋" w:eastAsia="仿宋"/>
          <w:sz w:val="32"/>
          <w:szCs w:val="32"/>
        </w:rPr>
        <w:t>两两</w:t>
      </w:r>
      <w:r>
        <w:rPr>
          <w:rFonts w:ascii="仿宋" w:hAnsi="仿宋" w:eastAsia="仿宋"/>
          <w:sz w:val="32"/>
          <w:szCs w:val="32"/>
        </w:rPr>
        <w:t>对应关系来实现系统自动预警</w:t>
      </w:r>
      <w:r>
        <w:rPr>
          <w:rFonts w:hint="eastAsia" w:ascii="仿宋" w:hAnsi="仿宋" w:eastAsia="仿宋"/>
          <w:sz w:val="32"/>
          <w:szCs w:val="32"/>
        </w:rPr>
        <w:t>。</w:t>
      </w:r>
      <w:r>
        <w:rPr>
          <w:rFonts w:ascii="仿宋" w:hAnsi="仿宋" w:eastAsia="仿宋"/>
          <w:sz w:val="32"/>
          <w:szCs w:val="32"/>
        </w:rPr>
        <w:t>授权</w:t>
      </w:r>
      <w:r>
        <w:rPr>
          <w:rFonts w:hint="eastAsia" w:ascii="仿宋" w:hAnsi="仿宋" w:eastAsia="仿宋"/>
          <w:sz w:val="32"/>
          <w:szCs w:val="32"/>
        </w:rPr>
        <w:t>支付</w:t>
      </w:r>
      <w:r>
        <w:rPr>
          <w:rFonts w:ascii="仿宋" w:hAnsi="仿宋" w:eastAsia="仿宋"/>
          <w:sz w:val="32"/>
          <w:szCs w:val="32"/>
        </w:rPr>
        <w:t>信息码主要由支出类型标识码、</w:t>
      </w:r>
      <w:r>
        <w:rPr>
          <w:rFonts w:hint="eastAsia" w:ascii="仿宋" w:hAnsi="仿宋" w:eastAsia="仿宋"/>
          <w:sz w:val="32"/>
          <w:szCs w:val="32"/>
        </w:rPr>
        <w:t>政府</w:t>
      </w:r>
      <w:r>
        <w:rPr>
          <w:rFonts w:ascii="仿宋" w:hAnsi="仿宋" w:eastAsia="仿宋"/>
          <w:sz w:val="32"/>
          <w:szCs w:val="32"/>
        </w:rPr>
        <w:t>收支分类科目</w:t>
      </w:r>
      <w:r>
        <w:rPr>
          <w:rFonts w:hint="eastAsia" w:ascii="仿宋" w:hAnsi="仿宋" w:eastAsia="仿宋"/>
          <w:sz w:val="32"/>
          <w:szCs w:val="32"/>
        </w:rPr>
        <w:t>、政府预算支出经济分类科目、政府采购预算标识码、资金来源标识码和重点项目代码组成</w:t>
      </w:r>
      <w:r>
        <w:rPr>
          <w:rFonts w:ascii="仿宋" w:hAnsi="仿宋" w:eastAsia="仿宋"/>
          <w:sz w:val="32"/>
          <w:szCs w:val="32"/>
        </w:rPr>
        <w:t>，共</w:t>
      </w:r>
      <w:r>
        <w:rPr>
          <w:rFonts w:hint="eastAsia" w:ascii="仿宋" w:hAnsi="仿宋" w:eastAsia="仿宋"/>
          <w:sz w:val="32"/>
          <w:szCs w:val="32"/>
        </w:rPr>
        <w:t>十八位(非</w:t>
      </w:r>
      <w:r>
        <w:rPr>
          <w:rFonts w:ascii="仿宋" w:hAnsi="仿宋" w:eastAsia="仿宋"/>
          <w:sz w:val="32"/>
          <w:szCs w:val="32"/>
        </w:rPr>
        <w:t>重点项目支出为十五位</w:t>
      </w:r>
      <w:r>
        <w:rPr>
          <w:rFonts w:hint="eastAsia" w:ascii="仿宋" w:hAnsi="仿宋" w:eastAsia="仿宋"/>
          <w:sz w:val="32"/>
          <w:szCs w:val="32"/>
        </w:rPr>
        <w:t>)</w:t>
      </w:r>
      <w:r>
        <w:rPr>
          <w:rFonts w:ascii="仿宋" w:hAnsi="仿宋" w:eastAsia="仿宋"/>
          <w:sz w:val="32"/>
          <w:szCs w:val="32"/>
        </w:rPr>
        <w:t>。</w:t>
      </w:r>
    </w:p>
    <w:p>
      <w:pPr>
        <w:pStyle w:val="3"/>
        <w:spacing w:before="0" w:after="0" w:line="240" w:lineRule="exact"/>
        <w:ind w:firstLine="640" w:firstLineChars="200"/>
        <w:rPr>
          <w:rFonts w:hint="eastAsia" w:ascii="楷体" w:hAnsi="楷体" w:eastAsia="楷体"/>
          <w:b w:val="0"/>
        </w:rPr>
      </w:pPr>
      <w:bookmarkStart w:id="2" w:name="_Toc25067"/>
    </w:p>
    <w:p>
      <w:pPr>
        <w:rPr>
          <w:rFonts w:hint="eastAsia" w:ascii="楷体" w:hAnsi="楷体" w:eastAsia="楷体"/>
          <w:b w:val="0"/>
        </w:rPr>
      </w:pPr>
    </w:p>
    <w:p>
      <w:pPr>
        <w:rPr>
          <w:rFonts w:hint="eastAsia" w:ascii="楷体" w:hAnsi="楷体" w:eastAsia="楷体"/>
          <w:b w:val="0"/>
        </w:rPr>
      </w:pPr>
    </w:p>
    <w:p>
      <w:pPr>
        <w:rPr>
          <w:rFonts w:hint="eastAsia" w:ascii="楷体" w:hAnsi="楷体" w:eastAsia="楷体"/>
          <w:b w:val="0"/>
        </w:rPr>
      </w:pPr>
    </w:p>
    <w:p>
      <w:pPr>
        <w:pStyle w:val="3"/>
        <w:spacing w:line="600" w:lineRule="exact"/>
        <w:ind w:firstLine="640" w:firstLineChars="200"/>
        <w:rPr>
          <w:rFonts w:hint="eastAsia" w:ascii="楷体" w:hAnsi="楷体" w:eastAsia="楷体"/>
          <w:b w:val="0"/>
        </w:rPr>
      </w:pPr>
      <w:r>
        <w:rPr>
          <w:rFonts w:hint="eastAsia" w:ascii="楷体" w:hAnsi="楷体" w:eastAsia="楷体"/>
          <w:b w:val="0"/>
        </w:rPr>
        <w:t>1.支出类型标识码（第一位）</w:t>
      </w:r>
      <w:bookmarkEnd w:id="2"/>
    </w:p>
    <w:p>
      <w:pPr>
        <w:spacing w:line="600" w:lineRule="exact"/>
        <w:ind w:firstLine="640" w:firstLineChars="200"/>
        <w:rPr>
          <w:rFonts w:ascii="仿宋" w:hAnsi="仿宋" w:eastAsia="仿宋"/>
          <w:sz w:val="32"/>
          <w:szCs w:val="32"/>
        </w:rPr>
      </w:pPr>
      <w:r>
        <w:rPr>
          <w:rFonts w:hint="eastAsia" w:ascii="仿宋" w:hAnsi="仿宋" w:eastAsia="仿宋"/>
          <w:sz w:val="32"/>
          <w:szCs w:val="32"/>
        </w:rPr>
        <w:t>附加信息码的第一位代表支出类型，主要分为两类，“1”代表基本支出，“2”代表项目支出。</w:t>
      </w:r>
    </w:p>
    <w:p>
      <w:pPr>
        <w:pStyle w:val="3"/>
        <w:spacing w:line="600" w:lineRule="exact"/>
        <w:ind w:firstLine="640" w:firstLineChars="200"/>
        <w:rPr>
          <w:rFonts w:ascii="楷体" w:hAnsi="楷体" w:eastAsia="楷体"/>
          <w:b w:val="0"/>
        </w:rPr>
      </w:pPr>
      <w:bookmarkStart w:id="3" w:name="_Toc20819"/>
      <w:r>
        <w:rPr>
          <w:rFonts w:hint="eastAsia" w:ascii="楷体" w:hAnsi="楷体" w:eastAsia="楷体"/>
          <w:b w:val="0"/>
        </w:rPr>
        <w:t>2.政府收支分类科目（第二至八位）</w:t>
      </w:r>
      <w:bookmarkEnd w:id="3"/>
    </w:p>
    <w:p>
      <w:pPr>
        <w:spacing w:line="600" w:lineRule="exact"/>
        <w:ind w:firstLine="640" w:firstLineChars="200"/>
        <w:rPr>
          <w:rFonts w:ascii="仿宋" w:hAnsi="仿宋" w:eastAsia="仿宋"/>
          <w:sz w:val="32"/>
          <w:szCs w:val="32"/>
        </w:rPr>
      </w:pPr>
      <w:r>
        <w:rPr>
          <w:rFonts w:hint="eastAsia" w:ascii="仿宋" w:hAnsi="仿宋" w:eastAsia="仿宋"/>
          <w:sz w:val="32"/>
          <w:szCs w:val="32"/>
        </w:rPr>
        <w:t>附加信息码的第二至八位代表财政部下发的政府收支分类科目，例如“221”住房保障支出下“22102”住房改革支出下的“2210201”住房公积金。</w:t>
      </w:r>
    </w:p>
    <w:p>
      <w:pPr>
        <w:pStyle w:val="3"/>
        <w:spacing w:line="600" w:lineRule="exact"/>
        <w:ind w:firstLine="640" w:firstLineChars="200"/>
        <w:rPr>
          <w:rFonts w:ascii="楷体" w:hAnsi="楷体" w:eastAsia="楷体"/>
          <w:b w:val="0"/>
        </w:rPr>
      </w:pPr>
      <w:bookmarkStart w:id="4" w:name="_Toc15496"/>
      <w:r>
        <w:rPr>
          <w:rFonts w:hint="eastAsia" w:ascii="楷体" w:hAnsi="楷体" w:eastAsia="楷体"/>
          <w:b w:val="0"/>
        </w:rPr>
        <w:t>3.政府预算支出经济分类科目（第九至十三位）</w:t>
      </w:r>
      <w:bookmarkEnd w:id="4"/>
    </w:p>
    <w:p>
      <w:pPr>
        <w:spacing w:line="600" w:lineRule="exact"/>
        <w:ind w:firstLine="640" w:firstLineChars="200"/>
        <w:rPr>
          <w:rFonts w:ascii="仿宋" w:hAnsi="仿宋" w:eastAsia="仿宋"/>
          <w:sz w:val="32"/>
          <w:szCs w:val="32"/>
        </w:rPr>
      </w:pPr>
      <w:r>
        <w:rPr>
          <w:rFonts w:hint="eastAsia" w:ascii="仿宋" w:hAnsi="仿宋" w:eastAsia="仿宋"/>
          <w:sz w:val="32"/>
          <w:szCs w:val="32"/>
        </w:rPr>
        <w:t>附加信息码的第九至十三位代表财政部下发的政府预算支出经济分类科目，例如“501”机关工资福利支出下</w:t>
      </w:r>
      <w:r>
        <w:rPr>
          <w:rFonts w:hint="eastAsia" w:ascii="仿宋" w:hAnsi="仿宋" w:eastAsia="仿宋"/>
          <w:sz w:val="32"/>
          <w:szCs w:val="32"/>
          <w:lang w:eastAsia="zh-CN"/>
        </w:rPr>
        <w:t>的</w:t>
      </w:r>
      <w:r>
        <w:rPr>
          <w:rFonts w:hint="eastAsia" w:ascii="仿宋" w:hAnsi="仿宋" w:eastAsia="仿宋"/>
          <w:sz w:val="32"/>
          <w:szCs w:val="32"/>
        </w:rPr>
        <w:t>“50101”机关工资福利支出-工资奖金津补贴。</w:t>
      </w:r>
    </w:p>
    <w:p>
      <w:pPr>
        <w:pStyle w:val="3"/>
        <w:spacing w:line="600" w:lineRule="exact"/>
        <w:ind w:firstLine="640" w:firstLineChars="200"/>
        <w:rPr>
          <w:rFonts w:ascii="楷体" w:hAnsi="楷体" w:eastAsia="楷体"/>
          <w:b w:val="0"/>
        </w:rPr>
      </w:pPr>
      <w:bookmarkStart w:id="5" w:name="_Toc7696"/>
      <w:r>
        <w:rPr>
          <w:rFonts w:hint="eastAsia" w:ascii="楷体" w:hAnsi="楷体" w:eastAsia="楷体"/>
          <w:b w:val="0"/>
        </w:rPr>
        <w:t>4.政府采购预算标识码（第十四位）</w:t>
      </w:r>
      <w:bookmarkEnd w:id="5"/>
    </w:p>
    <w:p>
      <w:pPr>
        <w:spacing w:line="600" w:lineRule="exact"/>
        <w:ind w:firstLine="640" w:firstLineChars="200"/>
        <w:rPr>
          <w:rFonts w:ascii="仿宋" w:hAnsi="仿宋" w:eastAsia="仿宋"/>
          <w:sz w:val="32"/>
          <w:szCs w:val="32"/>
        </w:rPr>
      </w:pPr>
      <w:r>
        <w:rPr>
          <w:rFonts w:hint="eastAsia" w:ascii="仿宋" w:hAnsi="仿宋" w:eastAsia="仿宋"/>
          <w:sz w:val="32"/>
          <w:szCs w:val="32"/>
        </w:rPr>
        <w:t>附加信息码的第十四位代表政府采购预算标识，“1”代表货物政府采购，“2”代表工程政府采购，“3”代表服务政府采购，“4”代表货物非政府采购，“5”工程非政府采购，“6”代表服务非政府采购，“8”代表工资类支出。</w:t>
      </w:r>
    </w:p>
    <w:p>
      <w:pPr>
        <w:pStyle w:val="3"/>
        <w:spacing w:line="600" w:lineRule="exact"/>
        <w:ind w:firstLine="640" w:firstLineChars="200"/>
        <w:rPr>
          <w:rFonts w:ascii="楷体" w:hAnsi="楷体" w:eastAsia="楷体"/>
          <w:b w:val="0"/>
        </w:rPr>
      </w:pPr>
      <w:bookmarkStart w:id="6" w:name="_Toc25006"/>
      <w:r>
        <w:rPr>
          <w:rFonts w:hint="eastAsia" w:ascii="楷体" w:hAnsi="楷体" w:eastAsia="楷体"/>
          <w:b w:val="0"/>
        </w:rPr>
        <w:t>5.资金来源标识码（第十五位）</w:t>
      </w:r>
      <w:bookmarkEnd w:id="6"/>
    </w:p>
    <w:p>
      <w:pPr>
        <w:spacing w:line="600" w:lineRule="exact"/>
        <w:ind w:firstLine="640" w:firstLineChars="200"/>
        <w:rPr>
          <w:rFonts w:ascii="仿宋" w:hAnsi="仿宋" w:eastAsia="仿宋"/>
          <w:sz w:val="32"/>
          <w:szCs w:val="32"/>
        </w:rPr>
      </w:pPr>
      <w:r>
        <w:rPr>
          <w:rFonts w:hint="eastAsia" w:ascii="仿宋" w:hAnsi="仿宋" w:eastAsia="仿宋"/>
          <w:sz w:val="32"/>
          <w:szCs w:val="32"/>
        </w:rPr>
        <w:t>附加信息码的第十五位代表资金来源，</w:t>
      </w:r>
      <w:r>
        <w:rPr>
          <w:rFonts w:hint="eastAsia" w:ascii="仿宋" w:hAnsi="仿宋" w:eastAsia="仿宋"/>
          <w:sz w:val="32"/>
          <w:szCs w:val="32"/>
          <w:lang w:eastAsia="zh-CN"/>
        </w:rPr>
        <w:t>主要</w:t>
      </w:r>
      <w:r>
        <w:rPr>
          <w:rFonts w:hint="eastAsia" w:ascii="仿宋" w:hAnsi="仿宋" w:eastAsia="仿宋"/>
          <w:sz w:val="32"/>
          <w:szCs w:val="32"/>
        </w:rPr>
        <w:t>分为两类，“1”代表本年预算拨款，“2”代表上年预算拨款。</w:t>
      </w:r>
    </w:p>
    <w:p>
      <w:pPr>
        <w:pStyle w:val="3"/>
        <w:spacing w:line="600" w:lineRule="exact"/>
        <w:ind w:firstLine="640" w:firstLineChars="200"/>
        <w:rPr>
          <w:rFonts w:ascii="楷体" w:hAnsi="楷体" w:eastAsia="楷体"/>
          <w:b w:val="0"/>
        </w:rPr>
      </w:pPr>
      <w:bookmarkStart w:id="7" w:name="_Toc10532"/>
      <w:r>
        <w:rPr>
          <w:rFonts w:hint="eastAsia" w:ascii="楷体" w:hAnsi="楷体" w:eastAsia="楷体"/>
          <w:b w:val="0"/>
        </w:rPr>
        <w:t>6.重点项目代码（第十六至十八位）</w:t>
      </w:r>
      <w:bookmarkEnd w:id="7"/>
    </w:p>
    <w:p>
      <w:pPr>
        <w:spacing w:line="600" w:lineRule="exact"/>
        <w:ind w:firstLine="640" w:firstLineChars="200"/>
        <w:rPr>
          <w:rFonts w:ascii="仿宋" w:hAnsi="仿宋" w:eastAsia="仿宋"/>
          <w:sz w:val="32"/>
          <w:szCs w:val="32"/>
        </w:rPr>
      </w:pPr>
      <w:r>
        <w:rPr>
          <w:rFonts w:hint="eastAsia" w:ascii="仿宋" w:hAnsi="仿宋" w:eastAsia="仿宋"/>
          <w:sz w:val="32"/>
          <w:szCs w:val="32"/>
        </w:rPr>
        <w:t>附加信息码的第十六至十八位代表重点项目代码，“000”代表基本支出或非重点项目，其余根据具体项目确定。重点项目代码每年一更新，同一项目不同年份也会出现代码不同的情况，因此下文描述的附加信息码为第一至第十五位，不包括第十六至十八位。</w:t>
      </w:r>
    </w:p>
    <w:p>
      <w:pPr>
        <w:pStyle w:val="2"/>
        <w:spacing w:line="600" w:lineRule="exact"/>
        <w:ind w:firstLine="640" w:firstLineChars="200"/>
        <w:rPr>
          <w:rFonts w:ascii="黑体" w:hAnsi="黑体" w:eastAsia="黑体"/>
          <w:b w:val="0"/>
          <w:sz w:val="32"/>
          <w:szCs w:val="32"/>
        </w:rPr>
      </w:pPr>
      <w:bookmarkStart w:id="8" w:name="_Toc31495"/>
      <w:r>
        <w:rPr>
          <w:rFonts w:hint="eastAsia" w:ascii="黑体" w:hAnsi="黑体" w:eastAsia="黑体"/>
          <w:b w:val="0"/>
          <w:sz w:val="32"/>
          <w:szCs w:val="32"/>
        </w:rPr>
        <w:t>三、行政参公单位授权支付信息码与摘要规范</w:t>
      </w:r>
      <w:bookmarkEnd w:id="8"/>
    </w:p>
    <w:p>
      <w:pPr>
        <w:pStyle w:val="3"/>
        <w:spacing w:line="600" w:lineRule="exact"/>
        <w:ind w:firstLine="640" w:firstLineChars="200"/>
        <w:rPr>
          <w:rFonts w:ascii="楷体" w:hAnsi="楷体" w:eastAsia="楷体"/>
          <w:b w:val="0"/>
        </w:rPr>
      </w:pPr>
      <w:bookmarkStart w:id="9" w:name="_Toc12028"/>
      <w:r>
        <w:rPr>
          <w:rFonts w:hint="eastAsia" w:ascii="楷体" w:hAnsi="楷体" w:eastAsia="楷体"/>
          <w:b w:val="0"/>
        </w:rPr>
        <w:t>1.行政参公单位基本支出</w:t>
      </w:r>
      <w:bookmarkEnd w:id="9"/>
    </w:p>
    <w:p>
      <w:pPr>
        <w:spacing w:line="600" w:lineRule="exact"/>
        <w:ind w:firstLine="640" w:firstLineChars="200"/>
        <w:rPr>
          <w:rFonts w:ascii="仿宋" w:hAnsi="仿宋" w:eastAsia="仿宋"/>
          <w:sz w:val="32"/>
          <w:szCs w:val="32"/>
        </w:rPr>
      </w:pPr>
      <w:r>
        <w:rPr>
          <w:rFonts w:hint="eastAsia" w:ascii="仿宋" w:hAnsi="仿宋" w:eastAsia="仿宋"/>
          <w:sz w:val="32"/>
          <w:szCs w:val="32"/>
        </w:rPr>
        <w:t>行政参公单位的基本支出授权信息码应当为“1 XXXXXXX 501XX X X”基本支出-机关工资福利支出、“1 XXXXXXX 502XX X X”基本支出-机关商品服务支出、“1 XXXXXXX 509 XX X X”基本支出-对个人和家庭的补助三类格式。</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例如某气象局要在政府收支分类科目“2200501”行政运行的本年预算中列支2019年6月的参公人员工资，则规范填写的附加信息码与摘要分别为“</w:t>
      </w:r>
      <w:r>
        <w:rPr>
          <w:rFonts w:ascii="仿宋" w:hAnsi="仿宋" w:eastAsia="仿宋"/>
          <w:sz w:val="32"/>
          <w:szCs w:val="32"/>
        </w:rPr>
        <w:t>1 2200501 501 01 8 1</w:t>
      </w:r>
      <w:r>
        <w:rPr>
          <w:rFonts w:hint="eastAsia" w:ascii="仿宋" w:hAnsi="仿宋" w:eastAsia="仿宋"/>
          <w:sz w:val="32"/>
          <w:szCs w:val="32"/>
        </w:rPr>
        <w:t>”和“工资201906参公人员”。具体规则详见下表（主要以2200501和2080502为例）：</w:t>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jc w:val="center"/>
        <w:rPr>
          <w:rFonts w:hint="eastAsia" w:ascii="仿宋" w:hAnsi="仿宋" w:eastAsia="仿宋"/>
          <w:b/>
          <w:bCs/>
          <w:sz w:val="28"/>
          <w:szCs w:val="28"/>
        </w:rPr>
      </w:pPr>
      <w:r>
        <w:rPr>
          <w:rFonts w:hint="eastAsia" w:ascii="仿宋" w:hAnsi="仿宋" w:eastAsia="仿宋"/>
          <w:b/>
          <w:bCs/>
          <w:sz w:val="28"/>
          <w:szCs w:val="28"/>
        </w:rPr>
        <w:t>表1 行政参公单位基本支出授权支付信息码与摘要规范明细表</w:t>
      </w:r>
    </w:p>
    <w:p>
      <w:pPr>
        <w:spacing w:line="600" w:lineRule="exact"/>
        <w:jc w:val="center"/>
        <w:rPr>
          <w:rFonts w:hint="eastAsia" w:ascii="仿宋" w:hAnsi="仿宋" w:eastAsia="仿宋"/>
          <w:sz w:val="28"/>
          <w:szCs w:val="28"/>
        </w:rPr>
      </w:pPr>
    </w:p>
    <w:tbl>
      <w:tblPr>
        <w:tblStyle w:val="12"/>
        <w:tblW w:w="823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
        <w:gridCol w:w="1875"/>
        <w:gridCol w:w="1418"/>
        <w:gridCol w:w="170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5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类别</w:t>
            </w:r>
          </w:p>
        </w:tc>
        <w:tc>
          <w:tcPr>
            <w:tcW w:w="187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经济事项</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附加信息码</w:t>
            </w:r>
          </w:p>
        </w:tc>
        <w:tc>
          <w:tcPr>
            <w:tcW w:w="170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摘要格式</w:t>
            </w:r>
          </w:p>
        </w:tc>
        <w:tc>
          <w:tcPr>
            <w:tcW w:w="26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restart"/>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机关工资福利支出</w:t>
            </w: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支付工资奖金津补贴</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1 2200501 501 01 8 1 </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“工资”+发放工资时间</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工资201906（需要区分人员身份的可以在最后加上，如“工资201906参公人员”，下同）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代扣工资中个人所得税转基本户</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1 2200501 501 01 8 1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“代扣税金”+工资时间</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代扣税金201906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代扣水费、电费、房租等</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1 2200501 501 01 8 1 </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“代扣”+具体费用+时间</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代扣水费201906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代扣养老保险、医疗保险转基本户</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1 2200501 501 01 8 1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“代扣代缴”+险种名称+工资时间</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代扣代缴养老保险个人201906、代扣代缴职业年金个人201906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代缴养老保险、医疗保险转基本户</w:t>
            </w:r>
          </w:p>
        </w:tc>
        <w:tc>
          <w:tcPr>
            <w:tcW w:w="1418" w:type="dxa"/>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1 2</w:t>
            </w:r>
            <w:r>
              <w:rPr>
                <w:rFonts w:ascii="宋体" w:hAnsi="宋体" w:eastAsia="宋体" w:cs="宋体"/>
                <w:color w:val="auto"/>
                <w:kern w:val="0"/>
                <w:sz w:val="22"/>
              </w:rPr>
              <w:t>080505</w:t>
            </w:r>
            <w:r>
              <w:rPr>
                <w:rFonts w:hint="eastAsia" w:ascii="宋体" w:hAnsi="宋体" w:eastAsia="宋体" w:cs="宋体"/>
                <w:color w:val="auto"/>
                <w:kern w:val="0"/>
                <w:sz w:val="22"/>
              </w:rPr>
              <w:t xml:space="preserve"> 501 02 8 1</w:t>
            </w:r>
          </w:p>
        </w:tc>
        <w:tc>
          <w:tcPr>
            <w:tcW w:w="1701" w:type="dxa"/>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“代扣代缴”+险种名称+缴纳时间</w:t>
            </w:r>
          </w:p>
        </w:tc>
        <w:tc>
          <w:tcPr>
            <w:tcW w:w="2693" w:type="dxa"/>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代扣代缴养老保险单位201906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支付住房公积金</w:t>
            </w:r>
          </w:p>
        </w:tc>
        <w:tc>
          <w:tcPr>
            <w:tcW w:w="1418" w:type="dxa"/>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1 2210201 501 03 8 1</w:t>
            </w:r>
          </w:p>
        </w:tc>
        <w:tc>
          <w:tcPr>
            <w:tcW w:w="1701" w:type="dxa"/>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“住房公积金”+缴纳时间</w:t>
            </w:r>
          </w:p>
        </w:tc>
        <w:tc>
          <w:tcPr>
            <w:tcW w:w="2693" w:type="dxa"/>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住房公积金201906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支付购房补贴</w:t>
            </w:r>
          </w:p>
        </w:tc>
        <w:tc>
          <w:tcPr>
            <w:tcW w:w="1418" w:type="dxa"/>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xml:space="preserve">1 2210203 501 </w:t>
            </w:r>
            <w:r>
              <w:rPr>
                <w:rFonts w:ascii="宋体" w:hAnsi="宋体" w:eastAsia="宋体" w:cs="宋体"/>
                <w:color w:val="auto"/>
                <w:kern w:val="0"/>
                <w:sz w:val="22"/>
              </w:rPr>
              <w:t>01</w:t>
            </w:r>
            <w:r>
              <w:rPr>
                <w:rFonts w:hint="eastAsia" w:ascii="宋体" w:hAnsi="宋体" w:eastAsia="宋体" w:cs="宋体"/>
                <w:color w:val="auto"/>
                <w:kern w:val="0"/>
                <w:sz w:val="22"/>
              </w:rPr>
              <w:t xml:space="preserve"> 8 1</w:t>
            </w:r>
          </w:p>
        </w:tc>
        <w:tc>
          <w:tcPr>
            <w:tcW w:w="1701" w:type="dxa"/>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“房补”+缴纳时间</w:t>
            </w:r>
          </w:p>
        </w:tc>
        <w:tc>
          <w:tcPr>
            <w:tcW w:w="2693" w:type="dxa"/>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房补201906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支付伙食补助、医疗费等其他工资福利支付</w:t>
            </w:r>
          </w:p>
        </w:tc>
        <w:tc>
          <w:tcPr>
            <w:tcW w:w="1418" w:type="dxa"/>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1 2200501 501 99 8 1</w:t>
            </w:r>
          </w:p>
        </w:tc>
        <w:tc>
          <w:tcPr>
            <w:tcW w:w="1701" w:type="dxa"/>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具体名称+时间</w:t>
            </w:r>
          </w:p>
        </w:tc>
        <w:tc>
          <w:tcPr>
            <w:tcW w:w="2693" w:type="dxa"/>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restart"/>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机关商品和服务支出</w:t>
            </w: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购买办公用品</w:t>
            </w:r>
          </w:p>
        </w:tc>
        <w:tc>
          <w:tcPr>
            <w:tcW w:w="1418" w:type="dxa"/>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1 2200501 502 01 6 1</w:t>
            </w:r>
          </w:p>
        </w:tc>
        <w:tc>
          <w:tcPr>
            <w:tcW w:w="1701" w:type="dxa"/>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“购办公用品”+例举采购物品名称</w:t>
            </w:r>
          </w:p>
        </w:tc>
        <w:tc>
          <w:tcPr>
            <w:tcW w:w="2693" w:type="dxa"/>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购办公用品裁纸刀等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支付印刷费</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1 2200501 502 01 6 1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lang w:val="en-US" w:eastAsia="zh-CN"/>
              </w:rPr>
              <w:t>XX</w:t>
            </w:r>
            <w:r>
              <w:rPr>
                <w:rFonts w:hint="eastAsia" w:ascii="宋体" w:hAnsi="宋体" w:eastAsia="宋体" w:cs="宋体"/>
                <w:color w:val="000000"/>
                <w:kern w:val="0"/>
                <w:sz w:val="22"/>
              </w:rPr>
              <w:t>印刷费</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支付手续费</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1 2200501 502 01 6 1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lang w:val="en-US" w:eastAsia="zh-CN"/>
              </w:rPr>
              <w:t>XX</w:t>
            </w:r>
            <w:r>
              <w:rPr>
                <w:rFonts w:hint="eastAsia" w:ascii="宋体" w:hAnsi="宋体" w:eastAsia="宋体" w:cs="宋体"/>
                <w:color w:val="000000"/>
                <w:kern w:val="0"/>
                <w:sz w:val="22"/>
              </w:rPr>
              <w:t>手续费</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支付水费</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1 2200501 502 01 6 1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“水费”+发生时间</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6月份支付5月份水费时，摘要为“水费201905”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支付电费</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1 2200501 502 01 6 1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“电费”+发生时间</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6月份支付5月份电费时，摘要为“电费201905”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支付邮电费</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1 2200501 502 01 6 1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支付物业费</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1 2200501 502 01 6 1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“物业管理费”+时间</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支付上半年物业管理费，摘要为“物业管理费2019上半年”（或2019一、二季度物业费均可）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支付差旅费</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1 2200501 502 01 6 1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“差旅费”+出差人员出发日期</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支付王小明6月12日至6月14日的差旅补贴，摘要为“差旅费0612”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租赁费</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1 2200501 502 01 6 1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lang w:val="en-US" w:eastAsia="zh-CN"/>
              </w:rPr>
              <w:t>XX</w:t>
            </w:r>
            <w:r>
              <w:rPr>
                <w:rFonts w:hint="eastAsia" w:ascii="宋体" w:hAnsi="宋体" w:eastAsia="宋体" w:cs="宋体"/>
                <w:color w:val="000000"/>
                <w:kern w:val="0"/>
                <w:sz w:val="22"/>
              </w:rPr>
              <w:t>租赁费</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工会经费</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1 2200501 502 01 6 1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工会经费</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福利费</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1 2200501 502 01 6 1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其他交通费用</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1 2200501 502 01 6 1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税金及附加费用</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1 2200501 502 01 6 1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具体税金或费用名称</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会议费（含会议发生的场地租金、交通费、印刷费、医药费等）</w:t>
            </w:r>
          </w:p>
        </w:tc>
        <w:tc>
          <w:tcPr>
            <w:tcW w:w="1418" w:type="dxa"/>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1 2200501 502 02 6 1</w:t>
            </w:r>
          </w:p>
        </w:tc>
        <w:tc>
          <w:tcPr>
            <w:tcW w:w="1701" w:type="dxa"/>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lang w:val="en-US" w:eastAsia="zh-CN"/>
              </w:rPr>
              <w:t>XX</w:t>
            </w:r>
            <w:r>
              <w:rPr>
                <w:rFonts w:hint="eastAsia" w:ascii="宋体" w:hAnsi="宋体" w:eastAsia="宋体" w:cs="宋体"/>
                <w:color w:val="auto"/>
                <w:kern w:val="0"/>
                <w:sz w:val="22"/>
              </w:rPr>
              <w:t>会议费</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国内培训费（含培训期间的师资费、住宿费、伙食费、场地费、资料费、交通费等）</w:t>
            </w:r>
          </w:p>
        </w:tc>
        <w:tc>
          <w:tcPr>
            <w:tcW w:w="1418" w:type="dxa"/>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1 2200501 502 03 6 1</w:t>
            </w:r>
          </w:p>
        </w:tc>
        <w:tc>
          <w:tcPr>
            <w:tcW w:w="1701" w:type="dxa"/>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lang w:val="en-US" w:eastAsia="zh-CN"/>
              </w:rPr>
              <w:t>XX</w:t>
            </w:r>
            <w:r>
              <w:rPr>
                <w:rFonts w:hint="eastAsia" w:ascii="宋体" w:hAnsi="宋体" w:eastAsia="宋体" w:cs="宋体"/>
                <w:color w:val="auto"/>
                <w:kern w:val="0"/>
                <w:sz w:val="22"/>
              </w:rPr>
              <w:t>培训费</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专用材料购置</w:t>
            </w:r>
          </w:p>
        </w:tc>
        <w:tc>
          <w:tcPr>
            <w:tcW w:w="1418" w:type="dxa"/>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1 2200501 502 04 6 1</w:t>
            </w:r>
          </w:p>
        </w:tc>
        <w:tc>
          <w:tcPr>
            <w:tcW w:w="1701" w:type="dxa"/>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000000"/>
                <w:kern w:val="0"/>
                <w:sz w:val="22"/>
              </w:rPr>
              <w:t>根据实际情况填写</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咨询费</w:t>
            </w:r>
          </w:p>
        </w:tc>
        <w:tc>
          <w:tcPr>
            <w:tcW w:w="1418" w:type="dxa"/>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1 2200501 502 05 6 1</w:t>
            </w:r>
          </w:p>
        </w:tc>
        <w:tc>
          <w:tcPr>
            <w:tcW w:w="1701" w:type="dxa"/>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咨询费</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代扣咨询费个税</w:t>
            </w:r>
          </w:p>
        </w:tc>
        <w:tc>
          <w:tcPr>
            <w:tcW w:w="1418" w:type="dxa"/>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1 2200501 502 05 6 1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代扣咨询费</w:t>
            </w:r>
            <w:r>
              <w:rPr>
                <w:rFonts w:hint="eastAsia" w:ascii="宋体" w:hAnsi="宋体" w:eastAsia="宋体" w:cs="宋体"/>
                <w:color w:val="000000"/>
                <w:kern w:val="0"/>
                <w:sz w:val="22"/>
                <w:lang w:eastAsia="zh-CN"/>
              </w:rPr>
              <w:t>个</w:t>
            </w:r>
            <w:r>
              <w:rPr>
                <w:rFonts w:hint="eastAsia" w:ascii="宋体" w:hAnsi="宋体" w:eastAsia="宋体" w:cs="宋体"/>
                <w:color w:val="000000"/>
                <w:kern w:val="0"/>
                <w:sz w:val="22"/>
              </w:rPr>
              <w:t>税</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劳务费</w:t>
            </w:r>
          </w:p>
        </w:tc>
        <w:tc>
          <w:tcPr>
            <w:tcW w:w="1418" w:type="dxa"/>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1 2200501 502 05 6 1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代扣劳务费个税</w:t>
            </w:r>
          </w:p>
        </w:tc>
        <w:tc>
          <w:tcPr>
            <w:tcW w:w="1418" w:type="dxa"/>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1 2200501 502 05 6 1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代扣劳务费</w:t>
            </w:r>
            <w:r>
              <w:rPr>
                <w:rFonts w:hint="eastAsia" w:ascii="宋体" w:hAnsi="宋体" w:eastAsia="宋体" w:cs="宋体"/>
                <w:color w:val="000000"/>
                <w:kern w:val="0"/>
                <w:sz w:val="22"/>
                <w:lang w:eastAsia="zh-CN"/>
              </w:rPr>
              <w:t>个</w:t>
            </w:r>
            <w:r>
              <w:rPr>
                <w:rFonts w:hint="eastAsia" w:ascii="宋体" w:hAnsi="宋体" w:eastAsia="宋体" w:cs="宋体"/>
                <w:color w:val="000000"/>
                <w:kern w:val="0"/>
                <w:sz w:val="22"/>
              </w:rPr>
              <w:t>税</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委托业务费</w:t>
            </w:r>
          </w:p>
        </w:tc>
        <w:tc>
          <w:tcPr>
            <w:tcW w:w="1418" w:type="dxa"/>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1 2200501 502 05 6 1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委托业务费</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公务接待费用</w:t>
            </w:r>
          </w:p>
        </w:tc>
        <w:tc>
          <w:tcPr>
            <w:tcW w:w="1418" w:type="dxa"/>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1 2200501 502 06 6 1</w:t>
            </w:r>
          </w:p>
        </w:tc>
        <w:tc>
          <w:tcPr>
            <w:tcW w:w="1701" w:type="dxa"/>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接待费</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因公出国（境）费用</w:t>
            </w:r>
          </w:p>
        </w:tc>
        <w:tc>
          <w:tcPr>
            <w:tcW w:w="1418" w:type="dxa"/>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1 2200501 502 07 6 1</w:t>
            </w:r>
          </w:p>
        </w:tc>
        <w:tc>
          <w:tcPr>
            <w:tcW w:w="1701" w:type="dxa"/>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因公出国（境）费用</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公务用车加油卡充值</w:t>
            </w:r>
          </w:p>
        </w:tc>
        <w:tc>
          <w:tcPr>
            <w:tcW w:w="1418" w:type="dxa"/>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1 2200501 502 08 6 1</w:t>
            </w:r>
          </w:p>
        </w:tc>
        <w:tc>
          <w:tcPr>
            <w:tcW w:w="1701" w:type="dxa"/>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“公务用车燃油费”+车牌号码</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公务用车燃油费闽K12345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公务用车维修费</w:t>
            </w:r>
          </w:p>
        </w:tc>
        <w:tc>
          <w:tcPr>
            <w:tcW w:w="1418" w:type="dxa"/>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1 2200501 502 08 6 1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“公务用车维修费”+车牌号码</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公务用车维修费闽K12345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公务用车过路过桥费</w:t>
            </w:r>
          </w:p>
        </w:tc>
        <w:tc>
          <w:tcPr>
            <w:tcW w:w="1418" w:type="dxa"/>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1 2200501 502 08 6 1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公务用车过路过桥费</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公务用车保险费</w:t>
            </w:r>
          </w:p>
        </w:tc>
        <w:tc>
          <w:tcPr>
            <w:tcW w:w="1418" w:type="dxa"/>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1 2200501 502 08</w:t>
            </w:r>
            <w:r>
              <w:rPr>
                <w:rFonts w:hint="eastAsia" w:ascii="宋体" w:hAnsi="宋体" w:eastAsia="宋体" w:cs="宋体"/>
                <w:color w:val="auto"/>
                <w:kern w:val="0"/>
                <w:sz w:val="22"/>
                <w:lang w:val="en-US" w:eastAsia="zh-CN"/>
              </w:rPr>
              <w:t xml:space="preserve"> </w:t>
            </w:r>
            <w:r>
              <w:rPr>
                <w:rFonts w:hint="eastAsia" w:ascii="宋体" w:hAnsi="宋体" w:eastAsia="宋体" w:cs="宋体"/>
                <w:color w:val="auto"/>
                <w:kern w:val="0"/>
                <w:sz w:val="22"/>
              </w:rPr>
              <w:t>3 1</w:t>
            </w:r>
          </w:p>
        </w:tc>
        <w:tc>
          <w:tcPr>
            <w:tcW w:w="1701" w:type="dxa"/>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“公务用车保险费”+车牌号码</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公务用车保险费闽K12345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交通工具除外的固定资产或网络信息系统维修（护）费</w:t>
            </w:r>
          </w:p>
        </w:tc>
        <w:tc>
          <w:tcPr>
            <w:tcW w:w="1418" w:type="dxa"/>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1 2200501 502 09 6 1</w:t>
            </w:r>
          </w:p>
        </w:tc>
        <w:tc>
          <w:tcPr>
            <w:tcW w:w="1701" w:type="dxa"/>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固定资产名（或网络信息系统名）+“维修（护）费”</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打印机维修费、计财业务系统维护费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离退休人员公用经费</w:t>
            </w:r>
          </w:p>
        </w:tc>
        <w:tc>
          <w:tcPr>
            <w:tcW w:w="1418" w:type="dxa"/>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1 2080502 502 99 6 1</w:t>
            </w:r>
          </w:p>
        </w:tc>
        <w:tc>
          <w:tcPr>
            <w:tcW w:w="1701" w:type="dxa"/>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“离退休公用”+具体开支内容</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上述经济事项未包括的，如诉讼费、国内组织会员费宣传费等</w:t>
            </w:r>
          </w:p>
        </w:tc>
        <w:tc>
          <w:tcPr>
            <w:tcW w:w="1418" w:type="dxa"/>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1 2200501 502 99 6 1</w:t>
            </w:r>
          </w:p>
        </w:tc>
        <w:tc>
          <w:tcPr>
            <w:tcW w:w="1701" w:type="dxa"/>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具体费用名称</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restart"/>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资本性支出</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非发改委安排的资金</w:t>
            </w: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房屋建筑物（含电梯、通讯线路、水气管道等附属设施）购建</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503 01 X X</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农田、水坝、道路、铁路、桥梁、机场、车站、码头等基础设施建设</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503 02 X X</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公务用车购置（含购置税、上牌费用）</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503 03 X X</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土地征迁发生的拆迁补偿、安置补偿、地上附着物补偿等</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503 05 X X</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办公设备、专用设备和信息网络软件购置更新</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1 XXXXXXX 503 06 X X </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大型修缮</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1 XXXXXXX 503 07 X X </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上述经济事项未包括的，如物资储备、其他交通工具购置、无形资产购置等</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1 XXXXXXX 503 99 X X </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restart"/>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对个人和家庭的补助</w:t>
            </w: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抚恤金</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509 01 8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姓名+抚恤金</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生活补助</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509 01 8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生活补助</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医疗费补助</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509 01 8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医疗费补助</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奖励金</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509 01 8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奖励金</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救济费</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509 01 8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救济费</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资助在校学生助学金、奖学金、学生贷款、出国留学生活费等</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509 02 8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离休费</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1 2080502 509 05 8 1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“离休费”+时间</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离休费201906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退休费</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1 2080502 509 05 8 1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“退休费”+时间</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退休费201906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退职退役费</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1 2080502 509 05 8 1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“退职退役费”+时间</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退职退役费201906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50" w:type="dxa"/>
            <w:vMerge w:val="continue"/>
            <w:vAlign w:val="center"/>
          </w:tcPr>
          <w:p>
            <w:pPr>
              <w:widowControl/>
              <w:jc w:val="left"/>
              <w:rPr>
                <w:rFonts w:ascii="宋体" w:hAnsi="宋体" w:eastAsia="宋体" w:cs="宋体"/>
                <w:b/>
                <w:bCs/>
                <w:color w:val="000000"/>
                <w:kern w:val="0"/>
                <w:sz w:val="22"/>
              </w:rPr>
            </w:pPr>
          </w:p>
        </w:tc>
        <w:tc>
          <w:tcPr>
            <w:tcW w:w="1875"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未反映在上述经济事项的其他对个人和家庭的补助</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509 99 8 1</w:t>
            </w:r>
          </w:p>
        </w:tc>
        <w:tc>
          <w:tcPr>
            <w:tcW w:w="1701"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bl>
    <w:p>
      <w:pPr>
        <w:pStyle w:val="3"/>
        <w:ind w:firstLine="640" w:firstLineChars="200"/>
        <w:rPr>
          <w:rFonts w:ascii="楷体" w:hAnsi="楷体" w:eastAsia="楷体"/>
          <w:b w:val="0"/>
        </w:rPr>
      </w:pPr>
      <w:bookmarkStart w:id="10" w:name="_Toc28401"/>
      <w:r>
        <w:rPr>
          <w:rFonts w:hint="eastAsia" w:ascii="楷体" w:hAnsi="楷体" w:eastAsia="楷体"/>
          <w:b w:val="0"/>
        </w:rPr>
        <w:t>2.行政参公单位项目支出</w:t>
      </w:r>
      <w:bookmarkEnd w:id="10"/>
    </w:p>
    <w:p>
      <w:pPr>
        <w:ind w:firstLine="640" w:firstLineChars="200"/>
        <w:rPr>
          <w:rFonts w:hint="eastAsia" w:ascii="仿宋" w:hAnsi="仿宋" w:eastAsia="仿宋"/>
          <w:sz w:val="32"/>
          <w:szCs w:val="32"/>
        </w:rPr>
      </w:pPr>
      <w:r>
        <w:rPr>
          <w:rFonts w:hint="eastAsia" w:ascii="仿宋" w:hAnsi="仿宋" w:eastAsia="仿宋"/>
          <w:sz w:val="32"/>
          <w:szCs w:val="32"/>
        </w:rPr>
        <w:t>行政参公单位的项目支出中，应当注意项目资金是否为发改委安排的资金，列支机关商品服务支出时规则没有差异，但非发改安排的资金列支资本性支出时，第九到十一位为“503”，而发改委安排的资金列支资本性支出时，第九到十一位为“504”,具体规则详见下表：</w:t>
      </w:r>
    </w:p>
    <w:p>
      <w:pPr>
        <w:spacing w:line="400" w:lineRule="exact"/>
        <w:jc w:val="center"/>
        <w:rPr>
          <w:rFonts w:hint="eastAsia" w:ascii="仿宋" w:hAnsi="仿宋" w:eastAsia="仿宋"/>
          <w:sz w:val="28"/>
          <w:szCs w:val="28"/>
        </w:rPr>
      </w:pPr>
    </w:p>
    <w:p>
      <w:pPr>
        <w:jc w:val="center"/>
        <w:rPr>
          <w:rFonts w:hint="eastAsia" w:ascii="仿宋" w:hAnsi="仿宋" w:eastAsia="仿宋"/>
          <w:sz w:val="28"/>
          <w:szCs w:val="28"/>
        </w:rPr>
      </w:pPr>
      <w:r>
        <w:rPr>
          <w:rFonts w:hint="eastAsia" w:ascii="仿宋" w:hAnsi="仿宋" w:eastAsia="仿宋"/>
          <w:b/>
          <w:bCs/>
          <w:sz w:val="28"/>
          <w:szCs w:val="28"/>
        </w:rPr>
        <w:t>表2 行政参公单位项目支出授权支付信息码与摘要规范明细表</w:t>
      </w:r>
    </w:p>
    <w:p>
      <w:pPr>
        <w:jc w:val="center"/>
        <w:rPr>
          <w:rFonts w:hint="eastAsia" w:ascii="仿宋" w:hAnsi="仿宋" w:eastAsia="仿宋"/>
          <w:sz w:val="28"/>
          <w:szCs w:val="28"/>
        </w:rPr>
      </w:pPr>
    </w:p>
    <w:tbl>
      <w:tblPr>
        <w:tblStyle w:val="12"/>
        <w:tblW w:w="8237" w:type="dxa"/>
        <w:tblInd w:w="91" w:type="dxa"/>
        <w:tblLayout w:type="fixed"/>
        <w:tblCellMar>
          <w:top w:w="0" w:type="dxa"/>
          <w:left w:w="108" w:type="dxa"/>
          <w:bottom w:w="0" w:type="dxa"/>
          <w:right w:w="108" w:type="dxa"/>
        </w:tblCellMar>
      </w:tblPr>
      <w:tblGrid>
        <w:gridCol w:w="560"/>
        <w:gridCol w:w="1986"/>
        <w:gridCol w:w="1297"/>
        <w:gridCol w:w="1701"/>
        <w:gridCol w:w="2693"/>
      </w:tblGrid>
      <w:tr>
        <w:tblPrEx>
          <w:tblCellMar>
            <w:top w:w="0" w:type="dxa"/>
            <w:left w:w="108" w:type="dxa"/>
            <w:bottom w:w="0" w:type="dxa"/>
            <w:right w:w="108" w:type="dxa"/>
          </w:tblCellMar>
        </w:tblPrEx>
        <w:trPr>
          <w:trHeight w:val="54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类别</w:t>
            </w: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经济事项</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附加信息码</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摘要格式</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示例</w:t>
            </w:r>
          </w:p>
        </w:tc>
      </w:tr>
      <w:tr>
        <w:tblPrEx>
          <w:tblCellMar>
            <w:top w:w="0" w:type="dxa"/>
            <w:left w:w="108" w:type="dxa"/>
            <w:bottom w:w="0" w:type="dxa"/>
            <w:right w:w="108" w:type="dxa"/>
          </w:tblCellMar>
        </w:tblPrEx>
        <w:trPr>
          <w:trHeight w:val="1200"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支付印刷费</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502 01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lang w:val="en-US" w:eastAsia="zh-CN"/>
              </w:rPr>
              <w:t>XX</w:t>
            </w:r>
            <w:r>
              <w:rPr>
                <w:rFonts w:hint="eastAsia" w:ascii="宋体" w:hAnsi="宋体" w:eastAsia="宋体" w:cs="宋体"/>
                <w:color w:val="000000"/>
                <w:kern w:val="0"/>
                <w:sz w:val="22"/>
              </w:rPr>
              <w:t>印刷费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200"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支付手续费</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502 01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lang w:val="en-US" w:eastAsia="zh-CN"/>
              </w:rPr>
              <w:t>XX</w:t>
            </w:r>
            <w:r>
              <w:rPr>
                <w:rFonts w:hint="eastAsia" w:ascii="宋体" w:hAnsi="宋体" w:eastAsia="宋体" w:cs="宋体"/>
                <w:color w:val="000000"/>
                <w:kern w:val="0"/>
                <w:sz w:val="22"/>
              </w:rPr>
              <w:t>手续费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200"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支付邮电费</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502 01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200"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支付差旅费</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502 01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“差旅费”+出差人员出发日期</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支付王小明6月12日至6月14日的差旅补贴，摘要为“差旅费0612”</w:t>
            </w:r>
          </w:p>
        </w:tc>
      </w:tr>
      <w:tr>
        <w:tblPrEx>
          <w:tblCellMar>
            <w:top w:w="0" w:type="dxa"/>
            <w:left w:w="108" w:type="dxa"/>
            <w:bottom w:w="0" w:type="dxa"/>
            <w:right w:w="108" w:type="dxa"/>
          </w:tblCellMar>
        </w:tblPrEx>
        <w:trPr>
          <w:trHeight w:val="1200"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租赁费</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502 01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lang w:val="en-US" w:eastAsia="zh-CN"/>
              </w:rPr>
              <w:t>XX</w:t>
            </w:r>
            <w:r>
              <w:rPr>
                <w:rFonts w:hint="eastAsia" w:ascii="宋体" w:hAnsi="宋体" w:eastAsia="宋体" w:cs="宋体"/>
                <w:color w:val="000000"/>
                <w:kern w:val="0"/>
                <w:sz w:val="22"/>
              </w:rPr>
              <w:t>租赁费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200"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其他交通费用</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502 01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200"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税金及附加费用</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2 XXXXXXX 502 01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具体税金或费用名称</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200"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会议费（含会议发生的场地租金、交通费、印刷费、医药费等）</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2 XXXXXXX 502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lang w:val="en-US" w:eastAsia="zh-CN"/>
              </w:rPr>
              <w:t>XX</w:t>
            </w:r>
            <w:r>
              <w:rPr>
                <w:rFonts w:hint="eastAsia" w:ascii="宋体" w:hAnsi="宋体" w:eastAsia="宋体" w:cs="宋体"/>
                <w:color w:val="auto"/>
                <w:kern w:val="0"/>
                <w:sz w:val="22"/>
              </w:rPr>
              <w:t>会议费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200"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国内培训费（含培训期间的师资费、住宿费、伙食费、场地费、资料费、交通费等）</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2 XXXXXXX 502 03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lang w:val="en-US" w:eastAsia="zh-CN"/>
              </w:rPr>
              <w:t>XX</w:t>
            </w:r>
            <w:r>
              <w:rPr>
                <w:rFonts w:hint="eastAsia" w:ascii="宋体" w:hAnsi="宋体" w:eastAsia="宋体" w:cs="宋体"/>
                <w:color w:val="auto"/>
                <w:kern w:val="0"/>
                <w:sz w:val="22"/>
              </w:rPr>
              <w:t>培训费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965"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专用材料购置</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2 XXXXXXX 502 04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908"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咨询费</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2 XXXXXXX 502 05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咨询费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965"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代扣咨询费个税</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 XXXXXXX 502 05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代扣咨询费</w:t>
            </w:r>
            <w:r>
              <w:rPr>
                <w:rFonts w:hint="eastAsia" w:ascii="宋体" w:hAnsi="宋体" w:eastAsia="宋体" w:cs="宋体"/>
                <w:color w:val="000000"/>
                <w:kern w:val="0"/>
                <w:sz w:val="22"/>
                <w:lang w:eastAsia="zh-CN"/>
              </w:rPr>
              <w:t>个</w:t>
            </w:r>
            <w:r>
              <w:rPr>
                <w:rFonts w:hint="eastAsia" w:ascii="宋体" w:hAnsi="宋体" w:eastAsia="宋体" w:cs="宋体"/>
                <w:color w:val="000000"/>
                <w:kern w:val="0"/>
                <w:sz w:val="22"/>
              </w:rPr>
              <w:t>税</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947"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劳务费</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 XXXXXXX 502 05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965"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代扣劳务费个税</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 XXXXXXX 502 05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代扣劳务费</w:t>
            </w:r>
            <w:r>
              <w:rPr>
                <w:rFonts w:hint="eastAsia" w:ascii="宋体" w:hAnsi="宋体" w:eastAsia="宋体" w:cs="宋体"/>
                <w:color w:val="000000"/>
                <w:kern w:val="0"/>
                <w:sz w:val="22"/>
                <w:lang w:eastAsia="zh-CN"/>
              </w:rPr>
              <w:t>个</w:t>
            </w:r>
            <w:r>
              <w:rPr>
                <w:rFonts w:hint="eastAsia" w:ascii="宋体" w:hAnsi="宋体" w:eastAsia="宋体" w:cs="宋体"/>
                <w:color w:val="000000"/>
                <w:kern w:val="0"/>
                <w:sz w:val="22"/>
              </w:rPr>
              <w:t>税</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200"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委托业务费</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 XXXXXXX 502 05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委托业务费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200"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交通工具除外的固定资产或网络信息系统维修（护）费</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 XXXXXXX 502 09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固定资产名（或网络信息系统名）+“维修（护）费”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打印机维修费、计财业务系统维护费</w:t>
            </w:r>
          </w:p>
        </w:tc>
      </w:tr>
      <w:tr>
        <w:tblPrEx>
          <w:tblCellMar>
            <w:top w:w="0" w:type="dxa"/>
            <w:left w:w="108" w:type="dxa"/>
            <w:bottom w:w="0" w:type="dxa"/>
            <w:right w:w="108" w:type="dxa"/>
          </w:tblCellMar>
        </w:tblPrEx>
        <w:trPr>
          <w:trHeight w:val="1547"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上述经济事项未包括的，如诉讼费、国内组织会员费宣传费等</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w:t>
            </w:r>
            <w:r>
              <w:rPr>
                <w:rFonts w:hint="eastAsia" w:ascii="宋体" w:hAnsi="宋体" w:eastAsia="宋体" w:cs="宋体"/>
                <w:color w:val="auto"/>
                <w:kern w:val="0"/>
                <w:sz w:val="22"/>
              </w:rPr>
              <w:t xml:space="preserve"> XXXXXXX 502 99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具体费用名称</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200"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资本性支出</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非发改委安排的资金</w:t>
            </w: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房屋建筑物（含电梯、通讯线路、水气管道等附属设施）购建</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2</w:t>
            </w:r>
            <w:r>
              <w:rPr>
                <w:rFonts w:hint="eastAsia" w:ascii="宋体" w:hAnsi="宋体" w:eastAsia="宋体" w:cs="宋体"/>
                <w:color w:val="000000"/>
                <w:kern w:val="0"/>
                <w:sz w:val="22"/>
              </w:rPr>
              <w:t xml:space="preserve"> XXXXXXX 503 01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200"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农田、水坝、道路、铁路、桥梁、机场、车站、码头等基础设施建设</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2</w:t>
            </w:r>
            <w:r>
              <w:rPr>
                <w:rFonts w:hint="eastAsia" w:ascii="宋体" w:hAnsi="宋体" w:eastAsia="宋体" w:cs="宋体"/>
                <w:color w:val="000000"/>
                <w:kern w:val="0"/>
                <w:sz w:val="22"/>
              </w:rPr>
              <w:t xml:space="preserve"> XXXXXXX 503 02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200"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公务用车购置（含购置税、上牌费用）</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2</w:t>
            </w:r>
            <w:r>
              <w:rPr>
                <w:rFonts w:hint="eastAsia" w:ascii="宋体" w:hAnsi="宋体" w:eastAsia="宋体" w:cs="宋体"/>
                <w:color w:val="000000"/>
                <w:kern w:val="0"/>
                <w:sz w:val="22"/>
              </w:rPr>
              <w:t xml:space="preserve"> XXXXXXX 503 03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200"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土地征迁发生的拆迁补偿、安置补偿、地上附着物补偿等</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2</w:t>
            </w:r>
            <w:r>
              <w:rPr>
                <w:rFonts w:hint="eastAsia" w:ascii="宋体" w:hAnsi="宋体" w:eastAsia="宋体" w:cs="宋体"/>
                <w:color w:val="000000"/>
                <w:kern w:val="0"/>
                <w:sz w:val="22"/>
              </w:rPr>
              <w:t xml:space="preserve"> XXXXXXX 503 05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200"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办公设备、专用设备和信息网络软件购置更新</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2</w:t>
            </w:r>
            <w:r>
              <w:rPr>
                <w:rFonts w:hint="eastAsia" w:ascii="宋体" w:hAnsi="宋体" w:eastAsia="宋体" w:cs="宋体"/>
                <w:color w:val="000000"/>
                <w:kern w:val="0"/>
                <w:sz w:val="22"/>
              </w:rPr>
              <w:t xml:space="preserve"> XXXXXXX 503 06 X X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901"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大型修缮</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2</w:t>
            </w:r>
            <w:r>
              <w:rPr>
                <w:rFonts w:hint="eastAsia" w:ascii="宋体" w:hAnsi="宋体" w:eastAsia="宋体" w:cs="宋体"/>
                <w:color w:val="000000"/>
                <w:kern w:val="0"/>
                <w:sz w:val="22"/>
              </w:rPr>
              <w:t xml:space="preserve"> XXXXXXX 503 07 X X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200"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上述经济事项未包括的，如物资储备、其他交通工具购置、无形资产购置等</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2</w:t>
            </w:r>
            <w:r>
              <w:rPr>
                <w:rFonts w:hint="eastAsia" w:ascii="宋体" w:hAnsi="宋体" w:eastAsia="宋体" w:cs="宋体"/>
                <w:color w:val="000000"/>
                <w:kern w:val="0"/>
                <w:sz w:val="22"/>
              </w:rPr>
              <w:t xml:space="preserve"> XXXXXXX 503 99 X X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200"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资本性支出</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发改委安排的资金</w:t>
            </w: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房屋建筑物（含电梯、通讯线路、水气管道等附属设施）购建</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504 01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200"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农田、水坝、道路、铁路、桥梁、机场、车站、码头等基础设施建设</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504 02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200"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公务用车购置（含购置税、上牌费用）</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504 03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200"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办公设备、专用设备和信息网络软件购置更新</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2 XXXXXXX 504 04 X X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873"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大型修缮</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2 XXXXXXX 504 05 X X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200"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上述经济事项未包括的，如物资储备、其他交通工具购置、无形资产购置等</w:t>
            </w:r>
          </w:p>
        </w:tc>
        <w:tc>
          <w:tcPr>
            <w:tcW w:w="12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2 XXXXXXX 504 99 X X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bl>
    <w:p>
      <w:pPr>
        <w:pStyle w:val="2"/>
        <w:ind w:firstLine="640" w:firstLineChars="200"/>
        <w:rPr>
          <w:rFonts w:ascii="黑体" w:hAnsi="黑体" w:eastAsia="黑体"/>
          <w:b w:val="0"/>
          <w:sz w:val="32"/>
          <w:szCs w:val="32"/>
        </w:rPr>
      </w:pPr>
      <w:bookmarkStart w:id="11" w:name="_Toc20867"/>
      <w:r>
        <w:rPr>
          <w:rFonts w:hint="eastAsia" w:ascii="黑体" w:hAnsi="黑体" w:eastAsia="黑体"/>
          <w:b w:val="0"/>
          <w:sz w:val="32"/>
          <w:szCs w:val="32"/>
        </w:rPr>
        <w:t>四、事业单位授权支付信息码与摘要规范</w:t>
      </w:r>
      <w:bookmarkEnd w:id="11"/>
    </w:p>
    <w:p>
      <w:pPr>
        <w:pStyle w:val="3"/>
        <w:ind w:firstLine="640" w:firstLineChars="200"/>
        <w:rPr>
          <w:rFonts w:ascii="楷体" w:hAnsi="楷体" w:eastAsia="楷体"/>
          <w:b w:val="0"/>
        </w:rPr>
      </w:pPr>
      <w:bookmarkStart w:id="12" w:name="_Toc24745"/>
      <w:r>
        <w:rPr>
          <w:rFonts w:hint="eastAsia" w:ascii="楷体" w:hAnsi="楷体" w:eastAsia="楷体"/>
          <w:b w:val="0"/>
        </w:rPr>
        <w:t>1.事业单位基本支出</w:t>
      </w:r>
      <w:bookmarkEnd w:id="12"/>
    </w:p>
    <w:p>
      <w:pPr>
        <w:ind w:firstLine="640" w:firstLineChars="200"/>
        <w:rPr>
          <w:rFonts w:ascii="仿宋" w:hAnsi="仿宋" w:eastAsia="仿宋"/>
          <w:sz w:val="32"/>
          <w:szCs w:val="32"/>
        </w:rPr>
      </w:pPr>
      <w:r>
        <w:rPr>
          <w:rFonts w:hint="eastAsia" w:ascii="仿宋" w:hAnsi="仿宋" w:eastAsia="仿宋"/>
          <w:sz w:val="32"/>
          <w:szCs w:val="32"/>
        </w:rPr>
        <w:t>事业单位的基本支出授权信息码应注意与行政参公单位的区别，主要为“1 XXXXXXX 505 01 X X”基本支出-对事业单位经常性补助-工资福利支出、“1 XXXXXXX 505 02 X X”基本支出-对事业单位经常性补助-商品服务支出、“1 XXXXXXX 509 XX X X”基本支出-对个人和家庭的补助三类格式。</w:t>
      </w:r>
    </w:p>
    <w:p>
      <w:pPr>
        <w:ind w:firstLine="640" w:firstLineChars="200"/>
        <w:rPr>
          <w:rFonts w:hint="eastAsia" w:ascii="仿宋" w:hAnsi="仿宋" w:eastAsia="仿宋"/>
          <w:sz w:val="32"/>
          <w:szCs w:val="32"/>
        </w:rPr>
      </w:pPr>
      <w:r>
        <w:rPr>
          <w:rFonts w:hint="eastAsia" w:ascii="仿宋" w:hAnsi="仿宋" w:eastAsia="仿宋"/>
          <w:sz w:val="32"/>
          <w:szCs w:val="32"/>
        </w:rPr>
        <w:t>例如某气象局要在政府收支分类科目“2200504”气象事业机构的本年预算中列支2019年6月的事业人员工资，则规范填写的附加信息码与摘要分别为“</w:t>
      </w:r>
      <w:r>
        <w:rPr>
          <w:rFonts w:ascii="仿宋" w:hAnsi="仿宋" w:eastAsia="仿宋"/>
          <w:sz w:val="32"/>
          <w:szCs w:val="32"/>
        </w:rPr>
        <w:t>1 2200504 505 01 8 1</w:t>
      </w:r>
      <w:r>
        <w:rPr>
          <w:rFonts w:hint="eastAsia" w:ascii="仿宋" w:hAnsi="仿宋" w:eastAsia="仿宋"/>
          <w:sz w:val="32"/>
          <w:szCs w:val="32"/>
        </w:rPr>
        <w:t>”和“工资201906事业人员”。具体规则详见下表（主要以2200504和2080502为例）：</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jc w:val="center"/>
        <w:rPr>
          <w:rFonts w:hint="eastAsia" w:ascii="仿宋" w:hAnsi="仿宋" w:eastAsia="仿宋"/>
          <w:b/>
          <w:bCs/>
          <w:sz w:val="28"/>
          <w:szCs w:val="28"/>
        </w:rPr>
      </w:pPr>
      <w:r>
        <w:rPr>
          <w:rFonts w:hint="eastAsia" w:ascii="仿宋" w:hAnsi="仿宋" w:eastAsia="仿宋"/>
          <w:b/>
          <w:bCs/>
          <w:sz w:val="28"/>
          <w:szCs w:val="28"/>
        </w:rPr>
        <w:t>表3事业单位基本支出授权支付信息码与摘要规范明细表</w:t>
      </w:r>
    </w:p>
    <w:p>
      <w:pPr>
        <w:jc w:val="center"/>
        <w:rPr>
          <w:rFonts w:hint="eastAsia" w:ascii="仿宋" w:hAnsi="仿宋" w:eastAsia="仿宋"/>
          <w:b/>
          <w:bCs/>
          <w:sz w:val="28"/>
          <w:szCs w:val="28"/>
        </w:rPr>
      </w:pPr>
    </w:p>
    <w:tbl>
      <w:tblPr>
        <w:tblStyle w:val="12"/>
        <w:tblW w:w="8237" w:type="dxa"/>
        <w:tblInd w:w="93" w:type="dxa"/>
        <w:tblLayout w:type="autofit"/>
        <w:tblCellMar>
          <w:top w:w="0" w:type="dxa"/>
          <w:left w:w="108" w:type="dxa"/>
          <w:bottom w:w="0" w:type="dxa"/>
          <w:right w:w="108" w:type="dxa"/>
        </w:tblCellMar>
      </w:tblPr>
      <w:tblGrid>
        <w:gridCol w:w="437"/>
        <w:gridCol w:w="1988"/>
        <w:gridCol w:w="1418"/>
        <w:gridCol w:w="1701"/>
        <w:gridCol w:w="2693"/>
      </w:tblGrid>
      <w:tr>
        <w:tblPrEx>
          <w:tblCellMar>
            <w:top w:w="0" w:type="dxa"/>
            <w:left w:w="108" w:type="dxa"/>
            <w:bottom w:w="0" w:type="dxa"/>
            <w:right w:w="108" w:type="dxa"/>
          </w:tblCellMar>
        </w:tblPrEx>
        <w:trPr>
          <w:trHeight w:val="630" w:hRule="atLeast"/>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类别</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经济事项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附加信息码</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摘要格式</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示例</w:t>
            </w:r>
          </w:p>
        </w:tc>
      </w:tr>
      <w:tr>
        <w:tblPrEx>
          <w:tblCellMar>
            <w:top w:w="0" w:type="dxa"/>
            <w:left w:w="108" w:type="dxa"/>
            <w:bottom w:w="0" w:type="dxa"/>
            <w:right w:w="108" w:type="dxa"/>
          </w:tblCellMar>
        </w:tblPrEx>
        <w:trPr>
          <w:trHeight w:val="1140" w:hRule="atLeast"/>
        </w:trPr>
        <w:tc>
          <w:tcPr>
            <w:tcW w:w="4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工资福利支出</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支付工资奖金津补贴</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1 2200504 505 01 8 1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“工资”+发放工资时间</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工资201906（需要区分人员身份的可以在最后加上，如“工资201906</w:t>
            </w:r>
            <w:r>
              <w:rPr>
                <w:rFonts w:hint="eastAsia" w:ascii="宋体" w:hAnsi="宋体" w:eastAsia="宋体" w:cs="宋体"/>
                <w:color w:val="000000"/>
                <w:kern w:val="0"/>
                <w:sz w:val="22"/>
                <w:lang w:eastAsia="zh-CN"/>
              </w:rPr>
              <w:t>事业</w:t>
            </w:r>
            <w:r>
              <w:rPr>
                <w:rFonts w:hint="eastAsia" w:ascii="宋体" w:hAnsi="宋体" w:eastAsia="宋体" w:cs="宋体"/>
                <w:color w:val="000000"/>
                <w:kern w:val="0"/>
                <w:sz w:val="22"/>
              </w:rPr>
              <w:t>人员”，下同）</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代扣工资中个人所得税转基本户</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1 2200504 505 01 8 1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“代扣税金”+工资时间</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代扣税金201906</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代扣水费、电费、房租等</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1 2200504 505 01 8 1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“代扣”+具体费用+时间</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代扣水费201906</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代扣个人养老保险、医疗保险转基本户</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1 2200504 505 01 8 1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“代扣代缴”+险种名称+工资时间</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代扣养老保险201906、代扣职业年金201906</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代缴养老保险、医疗保险转基本户</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1 </w:t>
            </w:r>
            <w:r>
              <w:rPr>
                <w:rFonts w:ascii="宋体" w:hAnsi="宋体" w:eastAsia="宋体" w:cs="宋体"/>
                <w:color w:val="000000"/>
                <w:kern w:val="0"/>
                <w:sz w:val="22"/>
              </w:rPr>
              <w:t>2080505</w:t>
            </w:r>
            <w:r>
              <w:rPr>
                <w:rFonts w:hint="eastAsia" w:ascii="宋体" w:hAnsi="宋体" w:eastAsia="宋体" w:cs="宋体"/>
                <w:color w:val="000000"/>
                <w:kern w:val="0"/>
                <w:sz w:val="22"/>
              </w:rPr>
              <w:t xml:space="preserve"> 505 01 8 1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“代扣代缴”+险种名称+缴纳时间</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代扣代缴养老保险单位201906</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支付住房公积金</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1 </w:t>
            </w:r>
            <w:r>
              <w:rPr>
                <w:rFonts w:ascii="宋体" w:hAnsi="宋体" w:eastAsia="宋体" w:cs="宋体"/>
                <w:color w:val="000000"/>
                <w:kern w:val="0"/>
                <w:sz w:val="22"/>
              </w:rPr>
              <w:t>2210201</w:t>
            </w:r>
            <w:r>
              <w:rPr>
                <w:rFonts w:hint="eastAsia" w:ascii="宋体" w:hAnsi="宋体" w:eastAsia="宋体" w:cs="宋体"/>
                <w:color w:val="000000"/>
                <w:kern w:val="0"/>
                <w:sz w:val="22"/>
              </w:rPr>
              <w:t xml:space="preserve"> 505 01 8 1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“住房公积金”+缴纳时间</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住房公积金201906</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支付购房补贴</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1 </w:t>
            </w:r>
            <w:r>
              <w:rPr>
                <w:rFonts w:ascii="宋体" w:hAnsi="宋体" w:eastAsia="宋体" w:cs="宋体"/>
                <w:color w:val="000000"/>
                <w:kern w:val="0"/>
                <w:sz w:val="22"/>
              </w:rPr>
              <w:t>2210203</w:t>
            </w:r>
            <w:r>
              <w:rPr>
                <w:rFonts w:hint="eastAsia" w:ascii="宋体" w:hAnsi="宋体" w:eastAsia="宋体" w:cs="宋体"/>
                <w:color w:val="000000"/>
                <w:kern w:val="0"/>
                <w:sz w:val="22"/>
              </w:rPr>
              <w:t xml:space="preserve"> 505 01 8 1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“房补”+缴纳时间</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房补201906</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支付伙食补助、医疗费等其他工资福利支付</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1 2200504 505 01 8 1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具体名称+时间</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商品和服务支出</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购买办公用品</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“购办公用品”+例举采购物品名称</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购办公用品裁纸刀等</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支付印刷费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lang w:val="en-US" w:eastAsia="zh-CN"/>
              </w:rPr>
              <w:t>XX</w:t>
            </w:r>
            <w:r>
              <w:rPr>
                <w:rFonts w:hint="eastAsia" w:ascii="宋体" w:hAnsi="宋体" w:eastAsia="宋体" w:cs="宋体"/>
                <w:color w:val="000000"/>
                <w:kern w:val="0"/>
                <w:sz w:val="22"/>
              </w:rPr>
              <w:t>印刷费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支付手续费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lang w:val="en-US" w:eastAsia="zh-CN"/>
              </w:rPr>
              <w:t>XX</w:t>
            </w:r>
            <w:r>
              <w:rPr>
                <w:rFonts w:hint="eastAsia" w:ascii="宋体" w:hAnsi="宋体" w:eastAsia="宋体" w:cs="宋体"/>
                <w:color w:val="000000"/>
                <w:kern w:val="0"/>
                <w:sz w:val="22"/>
              </w:rPr>
              <w:t>手续费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支付水费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“水费”+发生时间</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6月份支付5月份水费时，摘要为“水费201905”</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支付电费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“电费”+发生时间</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6月份支付5月份电费时，摘要为“电费201905”</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支付邮电费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支付物业费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“物业管理费”+时间</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支付上半年物业管理费，摘要为“物业管理费2019上半年”（或2019一、二季度物业费均可）</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支付差旅费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“差旅费”+出差人员出发日期</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支付王小明6月12日至6月14日的差旅补贴，摘要为“差旅费0612”</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租赁费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lang w:val="en-US" w:eastAsia="zh-CN"/>
              </w:rPr>
              <w:t>XX</w:t>
            </w:r>
            <w:r>
              <w:rPr>
                <w:rFonts w:hint="eastAsia" w:ascii="宋体" w:hAnsi="宋体" w:eastAsia="宋体" w:cs="宋体"/>
                <w:color w:val="000000"/>
                <w:kern w:val="0"/>
                <w:sz w:val="22"/>
              </w:rPr>
              <w:t>租赁费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36"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工会经费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工会经费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98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福利费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其他交通费用</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税金及附加费用</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具体税金或费用名称</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会议费（含会议发生的场地租金、交通费、印刷费、医药费等）</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lang w:val="en-US" w:eastAsia="zh-CN"/>
              </w:rPr>
              <w:t>XX</w:t>
            </w:r>
            <w:r>
              <w:rPr>
                <w:rFonts w:hint="eastAsia" w:ascii="宋体" w:hAnsi="宋体" w:eastAsia="宋体" w:cs="宋体"/>
                <w:color w:val="000000"/>
                <w:kern w:val="0"/>
                <w:sz w:val="22"/>
              </w:rPr>
              <w:t>会议费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国内培训费（含培训期间的师资费、住宿费、伙食费、场地费、资料费、交通费等）</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lang w:val="en-US" w:eastAsia="zh-CN"/>
              </w:rPr>
              <w:t>XX</w:t>
            </w:r>
            <w:r>
              <w:rPr>
                <w:rFonts w:hint="eastAsia" w:ascii="宋体" w:hAnsi="宋体" w:eastAsia="宋体" w:cs="宋体"/>
                <w:color w:val="000000"/>
                <w:kern w:val="0"/>
                <w:sz w:val="22"/>
              </w:rPr>
              <w:t>培训费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专用材料购置</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咨询费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咨询费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代扣咨询费个税</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代扣咨询费</w:t>
            </w:r>
            <w:r>
              <w:rPr>
                <w:rFonts w:hint="eastAsia" w:ascii="宋体" w:hAnsi="宋体" w:eastAsia="宋体" w:cs="宋体"/>
                <w:color w:val="000000"/>
                <w:kern w:val="0"/>
                <w:sz w:val="22"/>
                <w:lang w:eastAsia="zh-CN"/>
              </w:rPr>
              <w:t>个</w:t>
            </w:r>
            <w:r>
              <w:rPr>
                <w:rFonts w:hint="eastAsia" w:ascii="宋体" w:hAnsi="宋体" w:eastAsia="宋体" w:cs="宋体"/>
                <w:color w:val="000000"/>
                <w:kern w:val="0"/>
                <w:sz w:val="22"/>
              </w:rPr>
              <w:t>税</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劳务费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代扣劳务费个税</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代扣劳务费</w:t>
            </w:r>
            <w:r>
              <w:rPr>
                <w:rFonts w:hint="eastAsia" w:ascii="宋体" w:hAnsi="宋体" w:eastAsia="宋体" w:cs="宋体"/>
                <w:color w:val="000000"/>
                <w:kern w:val="0"/>
                <w:sz w:val="22"/>
                <w:lang w:eastAsia="zh-CN"/>
              </w:rPr>
              <w:t>个</w:t>
            </w:r>
            <w:r>
              <w:rPr>
                <w:rFonts w:hint="eastAsia" w:ascii="宋体" w:hAnsi="宋体" w:eastAsia="宋体" w:cs="宋体"/>
                <w:color w:val="000000"/>
                <w:kern w:val="0"/>
                <w:sz w:val="22"/>
              </w:rPr>
              <w:t>税</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委托业务费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公务接待费用</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接待费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因公出国（境）费用</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因公出国（境）费用</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公务用车加油卡充值</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“公务用车燃油费”+车牌号码</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公务用车燃油费闽K12345</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公务用车维修费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“公务用车维修费”+车牌号码</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公务用车维修费闽K12345</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公务用车过路过桥费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公务用车过路过桥费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公务用车保险费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1 2200504 505 02 3 1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“公务用车保险费”+车牌号码</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公务用车保险费闽K12345</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交通工具除外的固定资产或网络信息系统维修（护）费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固定资产名（或网络信息系统名）+“维修（护）费”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打印机维修费、计财业务系统维护费</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离退休人员公用经费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1 2200504 505 </w:t>
            </w:r>
            <w:r>
              <w:rPr>
                <w:rFonts w:hint="eastAsia" w:ascii="宋体" w:hAnsi="宋体" w:eastAsia="宋体" w:cs="宋体"/>
                <w:color w:val="000000"/>
                <w:kern w:val="0"/>
                <w:sz w:val="22"/>
                <w:lang w:val="en-US" w:eastAsia="zh-CN"/>
              </w:rPr>
              <w:t>99</w:t>
            </w:r>
            <w:r>
              <w:rPr>
                <w:rFonts w:hint="eastAsia" w:ascii="宋体" w:hAnsi="宋体" w:eastAsia="宋体" w:cs="宋体"/>
                <w:color w:val="000000"/>
                <w:kern w:val="0"/>
                <w:sz w:val="22"/>
              </w:rPr>
              <w:t xml:space="preserve">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“离退休公用”+具体开支内容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332"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上述经济事项未包括的，如诉讼费、国内组织会员费宣传费等</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1 2200504 505 02 6 1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具体费用名称</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351" w:hRule="atLeast"/>
        </w:trPr>
        <w:tc>
          <w:tcPr>
            <w:tcW w:w="4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资本性支出-非发改委安排的资金</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房屋建筑物（含电梯、通讯线路、水气管道等附属设施）购建</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506 01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农田、水坝、道路、铁路、桥梁、机场、车站、码头等基础设施建设</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506 01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公务用车购置（含购置税、上牌费用）</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506 01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土地征迁发生的拆迁补偿、安置补偿、地上附着物补偿等</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506 01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办公设备、专用设备和信息网络软件购置更新</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X XXXXXXX 506 01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大型修缮</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X XXXXXXX 506 01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上述经济事项未包括的，如物资储备、其他交通工具购置、无形资产购置等</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X XXXXXXX 506 01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对个人和家庭的补助</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抚恤金</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509 01 8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姓名+抚恤金</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85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生活补助</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509 01 8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生活补助</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869"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医疗费补助</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509 01 8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医疗费补助</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奖励金</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509 01 8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奖励金</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救济费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509 01 8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救济费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369"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资助在校学生助学金、奖学金、学生贷款、出国留学生活费等</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509 02 8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离休费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1 2080502 509 05 8 1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“离休费”+时间</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离休费201906</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退休费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1 2080502 509 05 8 1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“退休费”+时间</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退休费201906</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退职退役费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1 2080502 509 05 8 1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“退职退役费”+时间</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退职退役费201906</w:t>
            </w:r>
          </w:p>
        </w:tc>
      </w:tr>
      <w:tr>
        <w:tblPrEx>
          <w:tblCellMar>
            <w:top w:w="0" w:type="dxa"/>
            <w:left w:w="108" w:type="dxa"/>
            <w:bottom w:w="0" w:type="dxa"/>
            <w:right w:w="108" w:type="dxa"/>
          </w:tblCellMar>
        </w:tblPrEx>
        <w:trPr>
          <w:trHeight w:val="1309"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未反映在上述经济事项的其他对个人和家庭的补助</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 XXXXXXX 509 99 8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bl>
    <w:p>
      <w:pPr>
        <w:pStyle w:val="3"/>
        <w:ind w:firstLine="627" w:firstLineChars="196"/>
        <w:rPr>
          <w:rFonts w:ascii="楷体" w:hAnsi="楷体"/>
        </w:rPr>
      </w:pPr>
      <w:bookmarkStart w:id="13" w:name="_Toc29718"/>
      <w:r>
        <w:rPr>
          <w:rFonts w:hint="eastAsia" w:ascii="楷体" w:hAnsi="楷体" w:eastAsia="楷体"/>
          <w:b w:val="0"/>
        </w:rPr>
        <w:t>2.事业单位项目支出</w:t>
      </w:r>
      <w:bookmarkEnd w:id="13"/>
    </w:p>
    <w:p>
      <w:pPr>
        <w:ind w:firstLine="640" w:firstLineChars="200"/>
        <w:rPr>
          <w:rFonts w:hint="eastAsia" w:ascii="仿宋" w:hAnsi="仿宋" w:eastAsia="仿宋"/>
          <w:sz w:val="32"/>
          <w:szCs w:val="32"/>
        </w:rPr>
      </w:pPr>
      <w:r>
        <w:rPr>
          <w:rFonts w:hint="eastAsia" w:ascii="仿宋" w:hAnsi="仿宋" w:eastAsia="仿宋"/>
          <w:sz w:val="32"/>
          <w:szCs w:val="32"/>
        </w:rPr>
        <w:t>事业单位的项目支出中，应当注意项目资金是否为发改委安排的资金，列支商品服务支出时规则没有差异，非发改安排的资金列支资本性支出时，第九到十三位为“506 01”，而发改委安排的资金列支资本性支出时，第九到十三位为“506 02”,具体规则详见下表：</w:t>
      </w:r>
    </w:p>
    <w:p>
      <w:pPr>
        <w:spacing w:line="400" w:lineRule="exact"/>
        <w:ind w:firstLine="640" w:firstLineChars="200"/>
        <w:rPr>
          <w:rFonts w:hint="eastAsia" w:ascii="仿宋" w:hAnsi="仿宋" w:eastAsia="仿宋"/>
          <w:sz w:val="32"/>
          <w:szCs w:val="32"/>
        </w:rPr>
      </w:pPr>
    </w:p>
    <w:p>
      <w:pPr>
        <w:jc w:val="center"/>
        <w:rPr>
          <w:rFonts w:hint="eastAsia" w:ascii="仿宋" w:hAnsi="仿宋" w:eastAsia="仿宋"/>
          <w:b/>
          <w:bCs/>
          <w:sz w:val="28"/>
          <w:szCs w:val="28"/>
        </w:rPr>
      </w:pPr>
      <w:r>
        <w:rPr>
          <w:rFonts w:hint="eastAsia" w:ascii="仿宋" w:hAnsi="仿宋" w:eastAsia="仿宋"/>
          <w:b/>
          <w:bCs/>
          <w:sz w:val="28"/>
          <w:szCs w:val="28"/>
        </w:rPr>
        <w:t>表4事业单位项目支出授权支付信息码与摘要规范明细表</w:t>
      </w:r>
    </w:p>
    <w:p>
      <w:pPr>
        <w:spacing w:line="400" w:lineRule="exact"/>
        <w:jc w:val="center"/>
        <w:rPr>
          <w:rFonts w:hint="eastAsia" w:ascii="仿宋" w:hAnsi="仿宋" w:eastAsia="仿宋"/>
          <w:b/>
          <w:bCs/>
          <w:sz w:val="28"/>
          <w:szCs w:val="28"/>
        </w:rPr>
      </w:pPr>
    </w:p>
    <w:tbl>
      <w:tblPr>
        <w:tblStyle w:val="12"/>
        <w:tblW w:w="8237" w:type="dxa"/>
        <w:tblInd w:w="93" w:type="dxa"/>
        <w:tblLayout w:type="autofit"/>
        <w:tblCellMar>
          <w:top w:w="0" w:type="dxa"/>
          <w:left w:w="108" w:type="dxa"/>
          <w:bottom w:w="0" w:type="dxa"/>
          <w:right w:w="108" w:type="dxa"/>
        </w:tblCellMar>
      </w:tblPr>
      <w:tblGrid>
        <w:gridCol w:w="437"/>
        <w:gridCol w:w="1988"/>
        <w:gridCol w:w="1418"/>
        <w:gridCol w:w="1701"/>
        <w:gridCol w:w="2693"/>
      </w:tblGrid>
      <w:tr>
        <w:tblPrEx>
          <w:tblCellMar>
            <w:top w:w="0" w:type="dxa"/>
            <w:left w:w="108" w:type="dxa"/>
            <w:bottom w:w="0" w:type="dxa"/>
            <w:right w:w="108" w:type="dxa"/>
          </w:tblCellMar>
        </w:tblPrEx>
        <w:trPr>
          <w:trHeight w:val="630" w:hRule="atLeast"/>
        </w:trPr>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类别</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经济事项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附加信息码</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摘要格式</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示例</w:t>
            </w:r>
          </w:p>
        </w:tc>
      </w:tr>
      <w:tr>
        <w:tblPrEx>
          <w:tblCellMar>
            <w:top w:w="0" w:type="dxa"/>
            <w:left w:w="108" w:type="dxa"/>
            <w:bottom w:w="0" w:type="dxa"/>
            <w:right w:w="108" w:type="dxa"/>
          </w:tblCellMar>
        </w:tblPrEx>
        <w:trPr>
          <w:trHeight w:val="1140" w:hRule="atLeast"/>
        </w:trPr>
        <w:tc>
          <w:tcPr>
            <w:tcW w:w="4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支付印刷费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lang w:val="en-US" w:eastAsia="zh-CN"/>
              </w:rPr>
              <w:t>XX</w:t>
            </w:r>
            <w:r>
              <w:rPr>
                <w:rFonts w:hint="eastAsia" w:ascii="宋体" w:hAnsi="宋体" w:eastAsia="宋体" w:cs="宋体"/>
                <w:color w:val="000000"/>
                <w:kern w:val="0"/>
                <w:sz w:val="22"/>
              </w:rPr>
              <w:t>印刷费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支付手续费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lang w:val="en-US" w:eastAsia="zh-CN"/>
              </w:rPr>
              <w:t>XX</w:t>
            </w:r>
            <w:r>
              <w:rPr>
                <w:rFonts w:hint="eastAsia" w:ascii="宋体" w:hAnsi="宋体" w:eastAsia="宋体" w:cs="宋体"/>
                <w:color w:val="000000"/>
                <w:kern w:val="0"/>
                <w:sz w:val="22"/>
              </w:rPr>
              <w:t>手续费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支付邮电费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支付差旅费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“差旅费”+出差人员出发日期</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支付王小明6月12日至6月14日的差旅补贴，摘要为“差旅费0612”</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租赁费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lang w:val="en-US" w:eastAsia="zh-CN"/>
              </w:rPr>
              <w:t>XX</w:t>
            </w:r>
            <w:r>
              <w:rPr>
                <w:rFonts w:hint="eastAsia" w:ascii="宋体" w:hAnsi="宋体" w:eastAsia="宋体" w:cs="宋体"/>
                <w:color w:val="000000"/>
                <w:kern w:val="0"/>
                <w:sz w:val="22"/>
              </w:rPr>
              <w:t>租赁费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其他交通费用</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税金及附加费用</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具体税金或费用名称</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388"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会议费（含会议发生的场地租金、交通费、印刷费、医药费等）</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lang w:val="en-US" w:eastAsia="zh-CN"/>
              </w:rPr>
              <w:t>XX</w:t>
            </w:r>
            <w:r>
              <w:rPr>
                <w:rFonts w:hint="eastAsia" w:ascii="宋体" w:hAnsi="宋体" w:eastAsia="宋体" w:cs="宋体"/>
                <w:color w:val="000000"/>
                <w:kern w:val="0"/>
                <w:sz w:val="22"/>
              </w:rPr>
              <w:t>会议费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644"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国内培训费（含培训期间的师资费、住宿费、伙食费、场地费、资料费、交通费等）</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lang w:val="en-US" w:eastAsia="zh-CN"/>
              </w:rPr>
              <w:t>XX</w:t>
            </w:r>
            <w:r>
              <w:rPr>
                <w:rFonts w:hint="eastAsia" w:ascii="宋体" w:hAnsi="宋体" w:eastAsia="宋体" w:cs="宋体"/>
                <w:color w:val="000000"/>
                <w:kern w:val="0"/>
                <w:sz w:val="22"/>
              </w:rPr>
              <w:t>培训费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专用材料购置</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咨询费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咨询费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代扣咨询费个税</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代扣咨询费</w:t>
            </w:r>
            <w:r>
              <w:rPr>
                <w:rFonts w:ascii="宋体" w:hAnsi="宋体" w:eastAsia="宋体" w:cs="宋体"/>
                <w:color w:val="000000"/>
                <w:kern w:val="0"/>
                <w:sz w:val="22"/>
              </w:rPr>
              <w:t>个</w:t>
            </w:r>
            <w:r>
              <w:rPr>
                <w:rFonts w:hint="eastAsia" w:ascii="宋体" w:hAnsi="宋体" w:eastAsia="宋体" w:cs="宋体"/>
                <w:color w:val="000000"/>
                <w:kern w:val="0"/>
                <w:sz w:val="22"/>
              </w:rPr>
              <w:t>税</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劳务费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代扣劳务费个税</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代扣劳务费</w:t>
            </w:r>
            <w:r>
              <w:rPr>
                <w:rFonts w:ascii="宋体" w:hAnsi="宋体" w:eastAsia="宋体" w:cs="宋体"/>
                <w:color w:val="000000"/>
                <w:kern w:val="0"/>
                <w:sz w:val="22"/>
              </w:rPr>
              <w:t>个</w:t>
            </w:r>
            <w:r>
              <w:rPr>
                <w:rFonts w:hint="eastAsia" w:ascii="宋体" w:hAnsi="宋体" w:eastAsia="宋体" w:cs="宋体"/>
                <w:color w:val="000000"/>
                <w:kern w:val="0"/>
                <w:sz w:val="22"/>
              </w:rPr>
              <w:t>税</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委托业务费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交通工具除外的固定资产或网络信息系统维修（护）费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505 02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固定资产名（或网络信息系统名）+“维修（护）费”</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打印机维修费、计财业务系统维护费</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上述经济事项未包括的，如诉讼费、国内组织会员费宣传费等</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2 XXXXXXX 505 </w:t>
            </w:r>
            <w:r>
              <w:rPr>
                <w:rFonts w:hint="eastAsia" w:ascii="宋体" w:hAnsi="宋体" w:eastAsia="宋体" w:cs="宋体"/>
                <w:color w:val="000000"/>
                <w:kern w:val="0"/>
                <w:sz w:val="22"/>
                <w:lang w:val="en-US" w:eastAsia="zh-CN"/>
              </w:rPr>
              <w:t>99</w:t>
            </w:r>
            <w:r>
              <w:rPr>
                <w:rFonts w:hint="eastAsia" w:ascii="宋体" w:hAnsi="宋体" w:eastAsia="宋体" w:cs="宋体"/>
                <w:color w:val="000000"/>
                <w:kern w:val="0"/>
                <w:sz w:val="22"/>
              </w:rPr>
              <w:t xml:space="preserve"> 6 1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具体费用名称</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369" w:hRule="atLeast"/>
        </w:trPr>
        <w:tc>
          <w:tcPr>
            <w:tcW w:w="4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资本性支出-非发改委安排的资金</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房屋建筑物（含电梯、通讯线路、水气管道等附属设施）购建</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506 01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351"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农田、水坝、道路、铁路、桥梁、机场、车站、码头等基础设施建设</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506 01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公务用车购置（含购置税、上牌费用）</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506 01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土地征迁发生的拆迁补偿、安置补偿、地上附着物补偿等</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506 01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办公设备、专用设备和信息网络软件购置更新</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506 01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大型修缮</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506 01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上述经济事项未包括的，如物资储备、其他交通工具购置、无形资产购置等</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506 01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资本性支出-发改委安排的资金</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房屋建筑物（含电梯、通讯线路、水气管道等附属设施）购建</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506 02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农田、水坝、道路、铁路、桥梁、机场、车站、码头等基础设施建设</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506 02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公务用车购置（含购置税、上牌费用）</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506 02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办公设备、专用设备和信息网络软件购置更新</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506 02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大型修缮</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506 02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40" w:hRule="atLeast"/>
        </w:trPr>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上述经济事项未包括的，如物资储备、其他交通工具购置、无形资产购置等</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 XXXXXXX 506 02 X X</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根据实际情况填写</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bl>
    <w:p>
      <w:pPr>
        <w:pStyle w:val="2"/>
        <w:ind w:firstLine="640" w:firstLineChars="200"/>
        <w:rPr>
          <w:rFonts w:ascii="黑体" w:hAnsi="黑体" w:eastAsia="黑体"/>
          <w:b w:val="0"/>
          <w:sz w:val="32"/>
          <w:szCs w:val="32"/>
        </w:rPr>
      </w:pPr>
      <w:bookmarkStart w:id="14" w:name="_Toc1760"/>
      <w:r>
        <w:rPr>
          <w:rFonts w:hint="eastAsia" w:ascii="黑体" w:hAnsi="黑体" w:eastAsia="黑体"/>
          <w:b w:val="0"/>
          <w:sz w:val="32"/>
          <w:szCs w:val="32"/>
        </w:rPr>
        <w:t>五、国库授权支付预警监控常见问题与案例解析</w:t>
      </w:r>
      <w:bookmarkEnd w:id="14"/>
      <w:r>
        <w:rPr>
          <w:rFonts w:hint="eastAsia" w:ascii="黑体" w:hAnsi="黑体" w:eastAsia="黑体"/>
          <w:b w:val="0"/>
          <w:sz w:val="32"/>
          <w:szCs w:val="32"/>
        </w:rPr>
        <w:t xml:space="preserve"> </w:t>
      </w:r>
    </w:p>
    <w:p>
      <w:pPr>
        <w:pStyle w:val="3"/>
        <w:ind w:firstLine="627" w:firstLineChars="196"/>
        <w:rPr>
          <w:rFonts w:ascii="楷体" w:hAnsi="楷体" w:eastAsia="楷体"/>
          <w:b w:val="0"/>
        </w:rPr>
      </w:pPr>
      <w:bookmarkStart w:id="15" w:name="_Toc30788"/>
      <w:r>
        <w:rPr>
          <w:rFonts w:hint="eastAsia" w:ascii="楷体" w:hAnsi="楷体" w:eastAsia="楷体"/>
          <w:b w:val="0"/>
        </w:rPr>
        <w:t>1.授权支付用途填列错误</w:t>
      </w:r>
      <w:bookmarkEnd w:id="15"/>
    </w:p>
    <w:p>
      <w:pPr>
        <w:ind w:firstLine="640" w:firstLineChars="200"/>
        <w:rPr>
          <w:rFonts w:ascii="仿宋" w:hAnsi="仿宋" w:eastAsia="仿宋"/>
          <w:sz w:val="32"/>
          <w:szCs w:val="32"/>
        </w:rPr>
      </w:pPr>
      <w:r>
        <w:rPr>
          <w:rFonts w:hint="eastAsia" w:ascii="仿宋" w:hAnsi="仿宋" w:eastAsia="仿宋"/>
          <w:sz w:val="32"/>
          <w:szCs w:val="32"/>
        </w:rPr>
        <w:t>案例一：某单位使用中央财政拨款国库授权支付用途为0的费用1060元，经核实，实际收款人应为代发工资业务代付结算款。</w:t>
      </w:r>
    </w:p>
    <w:p>
      <w:pPr>
        <w:ind w:firstLine="640" w:firstLineChars="200"/>
        <w:rPr>
          <w:rFonts w:ascii="仿宋" w:hAnsi="仿宋" w:eastAsia="仿宋"/>
          <w:sz w:val="32"/>
          <w:szCs w:val="32"/>
        </w:rPr>
      </w:pPr>
      <w:r>
        <w:rPr>
          <w:rFonts w:hint="eastAsia" w:ascii="仿宋" w:hAnsi="仿宋" w:eastAsia="仿宋"/>
          <w:sz w:val="32"/>
          <w:szCs w:val="32"/>
        </w:rPr>
        <w:t>案例二：某单位使用中央财政拨款国库授权支付用途为“合同编号XXX”的费用27000元。</w:t>
      </w:r>
    </w:p>
    <w:p>
      <w:pPr>
        <w:pStyle w:val="3"/>
        <w:ind w:firstLine="627" w:firstLineChars="196"/>
        <w:rPr>
          <w:rFonts w:hint="eastAsia" w:ascii="楷体" w:hAnsi="楷体" w:eastAsia="楷体"/>
          <w:b w:val="0"/>
          <w:lang w:val="en-US" w:eastAsia="zh-CN"/>
        </w:rPr>
      </w:pPr>
      <w:bookmarkStart w:id="16" w:name="_Toc13313"/>
      <w:r>
        <w:rPr>
          <w:rFonts w:hint="eastAsia" w:ascii="楷体" w:hAnsi="楷体" w:eastAsia="楷体"/>
          <w:b w:val="0"/>
        </w:rPr>
        <w:t>2.授权支付行为</w:t>
      </w:r>
      <w:r>
        <w:rPr>
          <w:rFonts w:hint="eastAsia" w:ascii="楷体" w:hAnsi="楷体" w:eastAsia="楷体"/>
          <w:b w:val="0"/>
          <w:lang w:eastAsia="zh-CN"/>
        </w:rPr>
        <w:t>超标准、超范围</w:t>
      </w:r>
      <w:bookmarkEnd w:id="16"/>
    </w:p>
    <w:p>
      <w:pPr>
        <w:ind w:firstLine="640" w:firstLineChars="200"/>
        <w:rPr>
          <w:rFonts w:ascii="仿宋" w:hAnsi="仿宋" w:eastAsia="仿宋"/>
          <w:sz w:val="32"/>
          <w:szCs w:val="32"/>
        </w:rPr>
      </w:pPr>
      <w:r>
        <w:rPr>
          <w:rFonts w:hint="eastAsia" w:ascii="仿宋" w:hAnsi="仿宋" w:eastAsia="仿宋"/>
          <w:sz w:val="32"/>
          <w:szCs w:val="32"/>
        </w:rPr>
        <w:t>案例一：某单位使用中央财政拨款国库授权支付购买台历</w:t>
      </w:r>
      <w:r>
        <w:rPr>
          <w:rFonts w:hint="eastAsia" w:ascii="仿宋" w:hAnsi="仿宋" w:eastAsia="仿宋"/>
          <w:sz w:val="32"/>
          <w:szCs w:val="32"/>
          <w:lang w:eastAsia="zh-CN"/>
        </w:rPr>
        <w:t>费用</w:t>
      </w:r>
      <w:r>
        <w:rPr>
          <w:rFonts w:hint="eastAsia" w:ascii="仿宋" w:hAnsi="仿宋" w:eastAsia="仿宋"/>
          <w:sz w:val="32"/>
          <w:szCs w:val="32"/>
        </w:rPr>
        <w:t>2280元。</w:t>
      </w:r>
    </w:p>
    <w:p>
      <w:pPr>
        <w:ind w:firstLine="640" w:firstLineChars="200"/>
        <w:rPr>
          <w:rFonts w:ascii="仿宋" w:hAnsi="仿宋" w:eastAsia="仿宋"/>
          <w:sz w:val="32"/>
          <w:szCs w:val="32"/>
        </w:rPr>
      </w:pPr>
      <w:r>
        <w:rPr>
          <w:rFonts w:hint="eastAsia" w:ascii="仿宋" w:hAnsi="仿宋" w:eastAsia="仿宋"/>
          <w:sz w:val="32"/>
          <w:szCs w:val="32"/>
        </w:rPr>
        <w:t>案例二：某单位使用中央财政拨款国库授权支付购买生日明信片</w:t>
      </w:r>
      <w:r>
        <w:rPr>
          <w:rFonts w:hint="eastAsia" w:ascii="仿宋" w:hAnsi="仿宋" w:eastAsia="仿宋"/>
          <w:sz w:val="32"/>
          <w:szCs w:val="32"/>
          <w:lang w:eastAsia="zh-CN"/>
        </w:rPr>
        <w:t>费用</w:t>
      </w:r>
      <w:r>
        <w:rPr>
          <w:rFonts w:hint="eastAsia" w:ascii="仿宋" w:hAnsi="仿宋" w:eastAsia="仿宋"/>
          <w:sz w:val="32"/>
          <w:szCs w:val="32"/>
        </w:rPr>
        <w:t>143.1元。</w:t>
      </w:r>
    </w:p>
    <w:p>
      <w:pPr>
        <w:ind w:firstLine="640" w:firstLineChars="200"/>
        <w:rPr>
          <w:rFonts w:ascii="仿宋" w:hAnsi="仿宋" w:eastAsia="仿宋"/>
          <w:sz w:val="32"/>
          <w:szCs w:val="32"/>
        </w:rPr>
      </w:pPr>
      <w:r>
        <w:rPr>
          <w:rFonts w:hint="eastAsia" w:ascii="仿宋" w:hAnsi="仿宋" w:eastAsia="仿宋"/>
          <w:sz w:val="32"/>
          <w:szCs w:val="32"/>
        </w:rPr>
        <w:t>案例三：某单位使用中央财政拨款国库授权支付600元至某职工个人储蓄卡账户</w:t>
      </w:r>
      <w:r>
        <w:rPr>
          <w:rFonts w:hint="eastAsia" w:ascii="仿宋" w:hAnsi="仿宋" w:eastAsia="仿宋"/>
          <w:sz w:val="32"/>
          <w:szCs w:val="32"/>
          <w:lang w:eastAsia="zh-CN"/>
        </w:rPr>
        <w:t>，用途</w:t>
      </w:r>
      <w:r>
        <w:rPr>
          <w:rFonts w:hint="eastAsia" w:ascii="仿宋" w:hAnsi="仿宋" w:eastAsia="仿宋"/>
          <w:sz w:val="32"/>
          <w:szCs w:val="32"/>
        </w:rPr>
        <w:t>为单位春节购买对联、鞭炮、礼花费。</w:t>
      </w:r>
    </w:p>
    <w:p>
      <w:pPr>
        <w:ind w:firstLine="640" w:firstLineChars="200"/>
        <w:rPr>
          <w:rFonts w:ascii="仿宋" w:hAnsi="仿宋" w:eastAsia="仿宋"/>
          <w:sz w:val="32"/>
          <w:szCs w:val="32"/>
        </w:rPr>
      </w:pPr>
      <w:r>
        <w:rPr>
          <w:rFonts w:hint="eastAsia" w:ascii="仿宋" w:hAnsi="仿宋" w:eastAsia="仿宋"/>
          <w:sz w:val="32"/>
          <w:szCs w:val="32"/>
        </w:rPr>
        <w:t>案例四：某单位</w:t>
      </w:r>
      <w:r>
        <w:rPr>
          <w:rFonts w:hint="eastAsia" w:ascii="仿宋" w:hAnsi="仿宋" w:eastAsia="仿宋"/>
          <w:sz w:val="32"/>
          <w:szCs w:val="32"/>
          <w:lang w:eastAsia="zh-CN"/>
        </w:rPr>
        <w:t>拟</w:t>
      </w:r>
      <w:r>
        <w:rPr>
          <w:rFonts w:hint="eastAsia" w:ascii="仿宋" w:hAnsi="仿宋" w:eastAsia="仿宋"/>
          <w:sz w:val="32"/>
          <w:szCs w:val="32"/>
        </w:rPr>
        <w:t>使用中央财政拨款资金</w:t>
      </w:r>
      <w:r>
        <w:rPr>
          <w:rFonts w:hint="default" w:ascii="仿宋" w:hAnsi="仿宋" w:eastAsia="仿宋" w:cs="仿宋"/>
          <w:sz w:val="32"/>
          <w:szCs w:val="32"/>
          <w:lang w:val="en-US" w:eastAsia="zh-CN"/>
        </w:rPr>
        <w:t>组织退休同志前往外省开展为期6天的红色教育考察活动，并将活动全部委托给某旅行社组织</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案例五：某单位使用中央财政拨款国库授权支付本应在工会账户开支的体育比赛费用61921.18元。</w:t>
      </w:r>
    </w:p>
    <w:p>
      <w:pPr>
        <w:pStyle w:val="3"/>
        <w:ind w:firstLine="627" w:firstLineChars="196"/>
        <w:rPr>
          <w:rFonts w:ascii="楷体" w:hAnsi="楷体" w:eastAsia="楷体"/>
          <w:b w:val="0"/>
        </w:rPr>
      </w:pPr>
      <w:bookmarkStart w:id="17" w:name="_Toc27001"/>
      <w:r>
        <w:rPr>
          <w:rFonts w:hint="eastAsia" w:ascii="楷体" w:hAnsi="楷体" w:eastAsia="楷体"/>
          <w:b w:val="0"/>
        </w:rPr>
        <w:t>3.授权支付信息码与用途不符</w:t>
      </w:r>
      <w:bookmarkEnd w:id="17"/>
    </w:p>
    <w:p>
      <w:pPr>
        <w:ind w:firstLine="640" w:firstLineChars="200"/>
        <w:rPr>
          <w:rFonts w:ascii="仿宋" w:hAnsi="仿宋" w:eastAsia="仿宋"/>
          <w:sz w:val="32"/>
          <w:szCs w:val="32"/>
        </w:rPr>
      </w:pPr>
      <w:r>
        <w:rPr>
          <w:rFonts w:hint="eastAsia" w:ascii="仿宋" w:hAnsi="仿宋" w:eastAsia="仿宋"/>
          <w:sz w:val="32"/>
          <w:szCs w:val="32"/>
        </w:rPr>
        <w:t>案例一：某单位使用中央财政拨款国库授权支付车辆维修费用1155元，经济分类错列为“办公经费”，应列为“公务用车运行维护费”。</w:t>
      </w:r>
    </w:p>
    <w:p>
      <w:pPr>
        <w:ind w:firstLine="640" w:firstLineChars="200"/>
        <w:rPr>
          <w:rFonts w:ascii="仿宋" w:hAnsi="仿宋" w:eastAsia="仿宋"/>
          <w:sz w:val="32"/>
          <w:szCs w:val="32"/>
        </w:rPr>
      </w:pPr>
      <w:r>
        <w:rPr>
          <w:rFonts w:hint="eastAsia" w:ascii="仿宋" w:hAnsi="仿宋" w:eastAsia="仿宋"/>
          <w:sz w:val="32"/>
          <w:szCs w:val="32"/>
        </w:rPr>
        <w:t>案例二：某单位使用中央财政拨款国库授权支付养老保险单位部分27181.92元，经济分类错列为“商品和服务支出”，应列为“工资福利支出”。</w:t>
      </w:r>
    </w:p>
    <w:p>
      <w:pPr>
        <w:ind w:firstLine="640" w:firstLineChars="200"/>
        <w:rPr>
          <w:rFonts w:ascii="仿宋" w:hAnsi="仿宋" w:eastAsia="仿宋"/>
          <w:sz w:val="32"/>
          <w:szCs w:val="32"/>
        </w:rPr>
      </w:pPr>
      <w:r>
        <w:rPr>
          <w:rFonts w:hint="eastAsia" w:ascii="仿宋" w:hAnsi="仿宋" w:eastAsia="仿宋"/>
          <w:sz w:val="32"/>
          <w:szCs w:val="32"/>
        </w:rPr>
        <w:t>案例三：某单位使用中央财政拨款国库授权支付工资8419.52元，经济分类错列为“住房公积金”，应列为“工资奖金津补贴”。</w:t>
      </w:r>
    </w:p>
    <w:p>
      <w:pPr>
        <w:ind w:firstLine="640" w:firstLineChars="200"/>
        <w:rPr>
          <w:rFonts w:ascii="仿宋" w:hAnsi="仿宋" w:eastAsia="仿宋"/>
          <w:sz w:val="32"/>
          <w:szCs w:val="32"/>
        </w:rPr>
      </w:pPr>
      <w:r>
        <w:rPr>
          <w:rFonts w:hint="eastAsia" w:ascii="仿宋" w:hAnsi="仿宋" w:eastAsia="仿宋"/>
          <w:sz w:val="32"/>
          <w:szCs w:val="32"/>
        </w:rPr>
        <w:t>案例四：某单位使用中央财政拨款国库授权支付电脑</w:t>
      </w:r>
      <w:r>
        <w:rPr>
          <w:rFonts w:hint="eastAsia" w:ascii="仿宋" w:hAnsi="仿宋" w:eastAsia="仿宋"/>
          <w:sz w:val="32"/>
          <w:szCs w:val="32"/>
          <w:lang w:eastAsia="zh-CN"/>
        </w:rPr>
        <w:t>购置</w:t>
      </w:r>
      <w:r>
        <w:rPr>
          <w:rFonts w:hint="eastAsia" w:ascii="仿宋" w:hAnsi="仿宋" w:eastAsia="仿宋"/>
          <w:sz w:val="32"/>
          <w:szCs w:val="32"/>
        </w:rPr>
        <w:t>费用12700元，经济分类错列为“商品和服务支出”，应列为“资本性支出（一）”。</w:t>
      </w:r>
    </w:p>
    <w:p>
      <w:pPr>
        <w:ind w:firstLine="640" w:firstLineChars="200"/>
        <w:rPr>
          <w:rFonts w:ascii="仿宋" w:hAnsi="仿宋" w:eastAsia="仿宋"/>
          <w:sz w:val="32"/>
          <w:szCs w:val="32"/>
        </w:rPr>
      </w:pPr>
      <w:r>
        <w:rPr>
          <w:rFonts w:hint="eastAsia" w:ascii="仿宋" w:hAnsi="仿宋" w:eastAsia="仿宋"/>
          <w:sz w:val="32"/>
          <w:szCs w:val="32"/>
        </w:rPr>
        <w:t>案例五：某单位使用中央财政拨款国库授权支付在职</w:t>
      </w:r>
      <w:r>
        <w:rPr>
          <w:rFonts w:hint="eastAsia" w:ascii="仿宋" w:hAnsi="仿宋" w:eastAsia="仿宋"/>
          <w:sz w:val="32"/>
          <w:szCs w:val="32"/>
          <w:lang w:eastAsia="zh-CN"/>
        </w:rPr>
        <w:t>人员</w:t>
      </w:r>
      <w:r>
        <w:rPr>
          <w:rFonts w:hint="eastAsia" w:ascii="仿宋" w:hAnsi="仿宋" w:eastAsia="仿宋"/>
          <w:sz w:val="32"/>
          <w:szCs w:val="32"/>
        </w:rPr>
        <w:t>住房公积金（个人部分）2695元，经济分类错列为“住房公积金”，应列为“工资奖金津补贴”。</w:t>
      </w:r>
    </w:p>
    <w:p>
      <w:pPr>
        <w:ind w:firstLine="640" w:firstLineChars="200"/>
        <w:rPr>
          <w:rFonts w:ascii="仿宋" w:hAnsi="仿宋" w:eastAsia="仿宋"/>
          <w:sz w:val="32"/>
          <w:szCs w:val="32"/>
        </w:rPr>
      </w:pPr>
      <w:r>
        <w:rPr>
          <w:rFonts w:hint="eastAsia" w:ascii="仿宋" w:hAnsi="仿宋" w:eastAsia="仿宋"/>
          <w:sz w:val="32"/>
          <w:szCs w:val="32"/>
        </w:rPr>
        <w:t>案例六：某单位使用中央财政拨款国库授权支付在职人员年金</w:t>
      </w:r>
      <w:r>
        <w:rPr>
          <w:rFonts w:hint="eastAsia" w:ascii="仿宋" w:hAnsi="仿宋" w:eastAsia="仿宋"/>
          <w:sz w:val="32"/>
          <w:szCs w:val="32"/>
          <w:lang w:eastAsia="zh-CN"/>
        </w:rPr>
        <w:t>（</w:t>
      </w:r>
      <w:r>
        <w:rPr>
          <w:rFonts w:hint="eastAsia" w:ascii="仿宋" w:hAnsi="仿宋" w:eastAsia="仿宋"/>
          <w:sz w:val="32"/>
          <w:szCs w:val="32"/>
        </w:rPr>
        <w:t>单位部分</w:t>
      </w:r>
      <w:r>
        <w:rPr>
          <w:rFonts w:hint="eastAsia" w:ascii="仿宋" w:hAnsi="仿宋" w:eastAsia="仿宋"/>
          <w:sz w:val="32"/>
          <w:szCs w:val="32"/>
          <w:lang w:eastAsia="zh-CN"/>
        </w:rPr>
        <w:t>）</w:t>
      </w:r>
      <w:r>
        <w:rPr>
          <w:rFonts w:hint="eastAsia" w:ascii="仿宋" w:hAnsi="仿宋" w:eastAsia="仿宋"/>
          <w:sz w:val="32"/>
          <w:szCs w:val="32"/>
        </w:rPr>
        <w:t>4032.48元，经济分类错列为“工资奖金津补贴”，应列为“社会保障缴费”。</w:t>
      </w:r>
    </w:p>
    <w:p>
      <w:pPr>
        <w:ind w:firstLine="640" w:firstLineChars="200"/>
        <w:rPr>
          <w:rFonts w:ascii="仿宋" w:hAnsi="仿宋" w:eastAsia="仿宋"/>
          <w:sz w:val="32"/>
          <w:szCs w:val="32"/>
        </w:rPr>
      </w:pPr>
      <w:r>
        <w:rPr>
          <w:rFonts w:hint="eastAsia" w:ascii="仿宋" w:hAnsi="仿宋" w:eastAsia="仿宋"/>
          <w:sz w:val="32"/>
          <w:szCs w:val="32"/>
        </w:rPr>
        <w:t>案例七：某单位使用中央财政拨款国库授权支付在职人员养老保险</w:t>
      </w:r>
      <w:r>
        <w:rPr>
          <w:rFonts w:hint="eastAsia" w:ascii="仿宋" w:hAnsi="仿宋" w:eastAsia="仿宋"/>
          <w:sz w:val="32"/>
          <w:szCs w:val="32"/>
          <w:lang w:eastAsia="zh-CN"/>
        </w:rPr>
        <w:t>（</w:t>
      </w:r>
      <w:r>
        <w:rPr>
          <w:rFonts w:hint="eastAsia" w:ascii="仿宋" w:hAnsi="仿宋" w:eastAsia="仿宋"/>
          <w:sz w:val="32"/>
          <w:szCs w:val="32"/>
        </w:rPr>
        <w:t>单位部分</w:t>
      </w:r>
      <w:r>
        <w:rPr>
          <w:rFonts w:hint="eastAsia" w:ascii="仿宋" w:hAnsi="仿宋" w:eastAsia="仿宋"/>
          <w:sz w:val="32"/>
          <w:szCs w:val="32"/>
          <w:lang w:eastAsia="zh-CN"/>
        </w:rPr>
        <w:t>）</w:t>
      </w:r>
      <w:r>
        <w:rPr>
          <w:rFonts w:hint="eastAsia" w:ascii="仿宋" w:hAnsi="仿宋" w:eastAsia="仿宋"/>
          <w:sz w:val="32"/>
          <w:szCs w:val="32"/>
        </w:rPr>
        <w:t>8064.96元，经济分类错列为“工资奖金津补贴”，应列为“社会保障缴费”。</w:t>
      </w:r>
    </w:p>
    <w:p>
      <w:pPr>
        <w:ind w:firstLine="640" w:firstLineChars="200"/>
        <w:rPr>
          <w:rFonts w:ascii="仿宋" w:hAnsi="仿宋" w:eastAsia="仿宋"/>
          <w:sz w:val="32"/>
          <w:szCs w:val="32"/>
        </w:rPr>
      </w:pPr>
      <w:r>
        <w:rPr>
          <w:rFonts w:hint="eastAsia" w:ascii="仿宋" w:hAnsi="仿宋" w:eastAsia="仿宋"/>
          <w:sz w:val="32"/>
          <w:szCs w:val="32"/>
        </w:rPr>
        <w:t>案例八</w:t>
      </w:r>
      <w:r>
        <w:rPr>
          <w:rFonts w:hint="eastAsia" w:ascii="仿宋" w:hAnsi="仿宋" w:eastAsia="仿宋"/>
          <w:sz w:val="36"/>
          <w:szCs w:val="36"/>
        </w:rPr>
        <w:t>：</w:t>
      </w:r>
      <w:r>
        <w:rPr>
          <w:rFonts w:hint="eastAsia" w:ascii="仿宋" w:hAnsi="仿宋" w:eastAsia="仿宋"/>
          <w:sz w:val="32"/>
          <w:szCs w:val="32"/>
        </w:rPr>
        <w:t>某单位使用中央财政资金国库授权支付养老保险20243.48元，经济分类错列为“会议费”，应列为“社会保障缴费”。</w:t>
      </w:r>
    </w:p>
    <w:p>
      <w:pPr>
        <w:pStyle w:val="3"/>
        <w:ind w:firstLine="627" w:firstLineChars="196"/>
        <w:rPr>
          <w:rFonts w:ascii="楷体" w:hAnsi="楷体" w:eastAsia="楷体"/>
          <w:b w:val="0"/>
        </w:rPr>
      </w:pPr>
      <w:bookmarkStart w:id="18" w:name="_Toc1463"/>
      <w:r>
        <w:rPr>
          <w:rFonts w:hint="eastAsia" w:ascii="楷体" w:hAnsi="楷体" w:eastAsia="楷体"/>
          <w:b w:val="0"/>
        </w:rPr>
        <w:t>4.违规向本单位或本系统实有资金账户转账</w:t>
      </w:r>
      <w:bookmarkEnd w:id="18"/>
    </w:p>
    <w:p>
      <w:pPr>
        <w:ind w:firstLine="640" w:firstLineChars="200"/>
        <w:rPr>
          <w:rFonts w:ascii="仿宋" w:hAnsi="仿宋" w:eastAsia="仿宋"/>
          <w:sz w:val="32"/>
          <w:szCs w:val="32"/>
        </w:rPr>
      </w:pPr>
      <w:r>
        <w:rPr>
          <w:rFonts w:hint="eastAsia" w:ascii="仿宋" w:hAnsi="仿宋" w:eastAsia="仿宋"/>
          <w:sz w:val="32"/>
          <w:szCs w:val="32"/>
        </w:rPr>
        <w:t>案例一：某单位通过国库授权支付将7-12月医保额度17000元从零余额账户提前转至</w:t>
      </w:r>
      <w:r>
        <w:rPr>
          <w:rFonts w:hint="eastAsia" w:ascii="仿宋" w:hAnsi="仿宋" w:eastAsia="仿宋"/>
          <w:sz w:val="32"/>
          <w:szCs w:val="32"/>
          <w:lang w:eastAsia="zh-CN"/>
        </w:rPr>
        <w:t>本单位实</w:t>
      </w:r>
      <w:r>
        <w:rPr>
          <w:rFonts w:hint="eastAsia" w:ascii="仿宋" w:hAnsi="仿宋" w:eastAsia="仿宋"/>
          <w:sz w:val="32"/>
          <w:szCs w:val="32"/>
        </w:rPr>
        <w:t>有资金账户。</w:t>
      </w:r>
    </w:p>
    <w:p>
      <w:pPr>
        <w:ind w:firstLine="640" w:firstLineChars="200"/>
        <w:rPr>
          <w:rFonts w:ascii="仿宋" w:hAnsi="仿宋" w:eastAsia="仿宋"/>
          <w:sz w:val="32"/>
          <w:szCs w:val="32"/>
        </w:rPr>
      </w:pPr>
      <w:r>
        <w:rPr>
          <w:rFonts w:hint="eastAsia" w:ascii="仿宋" w:hAnsi="仿宋" w:eastAsia="仿宋"/>
          <w:sz w:val="32"/>
          <w:szCs w:val="32"/>
        </w:rPr>
        <w:t>案例二：某单位通过国库授权支付将维修维护</w:t>
      </w:r>
      <w:r>
        <w:rPr>
          <w:rFonts w:hint="eastAsia" w:ascii="仿宋" w:hAnsi="仿宋" w:eastAsia="仿宋"/>
          <w:sz w:val="32"/>
          <w:szCs w:val="32"/>
          <w:lang w:eastAsia="zh-CN"/>
        </w:rPr>
        <w:t>费</w:t>
      </w:r>
      <w:r>
        <w:rPr>
          <w:rFonts w:hint="eastAsia" w:ascii="仿宋" w:hAnsi="仿宋" w:eastAsia="仿宋"/>
          <w:sz w:val="32"/>
          <w:szCs w:val="32"/>
        </w:rPr>
        <w:t>15000元从零余额账户转至下属某单位</w:t>
      </w:r>
      <w:r>
        <w:rPr>
          <w:rFonts w:hint="eastAsia" w:ascii="仿宋" w:hAnsi="仿宋" w:eastAsia="仿宋"/>
          <w:sz w:val="32"/>
          <w:szCs w:val="32"/>
          <w:lang w:eastAsia="zh-CN"/>
        </w:rPr>
        <w:t>实</w:t>
      </w:r>
      <w:r>
        <w:rPr>
          <w:rFonts w:hint="eastAsia" w:ascii="仿宋" w:hAnsi="仿宋" w:eastAsia="仿宋"/>
          <w:sz w:val="32"/>
          <w:szCs w:val="32"/>
        </w:rPr>
        <w:t>有资金账户</w:t>
      </w:r>
      <w:r>
        <w:rPr>
          <w:rFonts w:hint="eastAsia" w:ascii="仿宋" w:hAnsi="仿宋" w:eastAsia="仿宋"/>
          <w:sz w:val="32"/>
          <w:szCs w:val="32"/>
          <w:lang w:eastAsia="zh-CN"/>
        </w:rPr>
        <w:t>，用于</w:t>
      </w:r>
      <w:r>
        <w:rPr>
          <w:rFonts w:hint="eastAsia" w:ascii="仿宋" w:hAnsi="仿宋" w:eastAsia="仿宋"/>
          <w:sz w:val="32"/>
          <w:szCs w:val="32"/>
        </w:rPr>
        <w:t>该下属单位支付</w:t>
      </w:r>
      <w:r>
        <w:rPr>
          <w:rFonts w:hint="eastAsia" w:ascii="仿宋" w:hAnsi="仿宋" w:eastAsia="仿宋"/>
          <w:sz w:val="32"/>
          <w:szCs w:val="32"/>
          <w:lang w:eastAsia="zh-CN"/>
        </w:rPr>
        <w:t>相关</w:t>
      </w:r>
      <w:r>
        <w:rPr>
          <w:rFonts w:hint="eastAsia" w:ascii="仿宋" w:hAnsi="仿宋" w:eastAsia="仿宋"/>
          <w:sz w:val="32"/>
          <w:szCs w:val="32"/>
        </w:rPr>
        <w:t>委托业务费用。</w:t>
      </w:r>
    </w:p>
    <w:p>
      <w:pPr>
        <w:ind w:firstLine="640" w:firstLineChars="200"/>
        <w:rPr>
          <w:rFonts w:ascii="仿宋" w:hAnsi="仿宋" w:eastAsia="仿宋"/>
          <w:sz w:val="32"/>
          <w:szCs w:val="32"/>
        </w:rPr>
      </w:pPr>
      <w:r>
        <w:rPr>
          <w:rFonts w:hint="eastAsia" w:ascii="仿宋" w:hAnsi="仿宋" w:eastAsia="仿宋"/>
          <w:sz w:val="32"/>
          <w:szCs w:val="32"/>
        </w:rPr>
        <w:t>案例</w:t>
      </w:r>
      <w:r>
        <w:rPr>
          <w:rFonts w:hint="eastAsia" w:ascii="仿宋" w:hAnsi="仿宋" w:eastAsia="仿宋"/>
          <w:sz w:val="32"/>
          <w:szCs w:val="32"/>
          <w:lang w:eastAsia="zh-CN"/>
        </w:rPr>
        <w:t>三</w:t>
      </w:r>
      <w:r>
        <w:rPr>
          <w:rFonts w:hint="eastAsia" w:ascii="仿宋" w:hAnsi="仿宋" w:eastAsia="仿宋"/>
          <w:sz w:val="32"/>
          <w:szCs w:val="32"/>
        </w:rPr>
        <w:t>：某单位通过国库授权支付将中央财政拨款资金离退休人员工资13800元转至</w:t>
      </w:r>
      <w:r>
        <w:rPr>
          <w:rFonts w:hint="eastAsia" w:ascii="仿宋" w:hAnsi="仿宋" w:eastAsia="仿宋"/>
          <w:sz w:val="32"/>
          <w:szCs w:val="32"/>
          <w:lang w:eastAsia="zh-CN"/>
        </w:rPr>
        <w:t>本</w:t>
      </w:r>
      <w:r>
        <w:rPr>
          <w:rFonts w:hint="eastAsia" w:ascii="仿宋" w:hAnsi="仿宋" w:eastAsia="仿宋"/>
          <w:sz w:val="32"/>
          <w:szCs w:val="32"/>
        </w:rPr>
        <w:t>单位实有资金账户，再</w:t>
      </w:r>
      <w:r>
        <w:rPr>
          <w:rFonts w:hint="eastAsia" w:ascii="仿宋" w:hAnsi="仿宋" w:eastAsia="仿宋"/>
          <w:sz w:val="32"/>
          <w:szCs w:val="32"/>
          <w:lang w:eastAsia="zh-CN"/>
        </w:rPr>
        <w:t>由</w:t>
      </w:r>
      <w:r>
        <w:rPr>
          <w:rFonts w:hint="eastAsia" w:ascii="仿宋" w:hAnsi="仿宋" w:eastAsia="仿宋"/>
          <w:sz w:val="32"/>
          <w:szCs w:val="32"/>
        </w:rPr>
        <w:t>实有资金账户</w:t>
      </w:r>
      <w:r>
        <w:rPr>
          <w:rFonts w:hint="eastAsia" w:ascii="仿宋" w:hAnsi="仿宋" w:eastAsia="仿宋"/>
          <w:sz w:val="32"/>
          <w:szCs w:val="32"/>
          <w:lang w:eastAsia="zh-CN"/>
        </w:rPr>
        <w:t>转</w:t>
      </w:r>
      <w:r>
        <w:rPr>
          <w:rFonts w:hint="eastAsia" w:ascii="仿宋" w:hAnsi="仿宋" w:eastAsia="仿宋"/>
          <w:sz w:val="32"/>
          <w:szCs w:val="32"/>
        </w:rPr>
        <w:t>至离退休人员个人账户。</w:t>
      </w:r>
    </w:p>
    <w:p>
      <w:pPr>
        <w:ind w:firstLine="640" w:firstLineChars="200"/>
        <w:rPr>
          <w:rFonts w:ascii="仿宋" w:hAnsi="仿宋" w:eastAsia="仿宋"/>
          <w:sz w:val="32"/>
          <w:szCs w:val="32"/>
        </w:rPr>
      </w:pPr>
      <w:r>
        <w:rPr>
          <w:rFonts w:hint="eastAsia" w:ascii="仿宋" w:hAnsi="仿宋" w:eastAsia="仿宋"/>
          <w:sz w:val="32"/>
          <w:szCs w:val="32"/>
        </w:rPr>
        <w:t>案例五：某单位通过国库授权支付向</w:t>
      </w:r>
      <w:r>
        <w:rPr>
          <w:rFonts w:hint="eastAsia" w:ascii="仿宋" w:hAnsi="仿宋" w:eastAsia="仿宋"/>
          <w:sz w:val="32"/>
          <w:szCs w:val="32"/>
          <w:lang w:eastAsia="zh-CN"/>
        </w:rPr>
        <w:t>下属</w:t>
      </w:r>
      <w:r>
        <w:rPr>
          <w:rFonts w:hint="eastAsia" w:ascii="仿宋" w:hAnsi="仿宋" w:eastAsia="仿宋"/>
          <w:sz w:val="32"/>
          <w:szCs w:val="32"/>
        </w:rPr>
        <w:t>单位实有资金账户下违规开设的虚拟子账户转账</w:t>
      </w:r>
      <w:r>
        <w:rPr>
          <w:rFonts w:hint="eastAsia" w:ascii="仿宋" w:hAnsi="仿宋" w:eastAsia="仿宋"/>
          <w:sz w:val="32"/>
          <w:szCs w:val="32"/>
          <w:lang w:eastAsia="zh-CN"/>
        </w:rPr>
        <w:t>，用于核算食堂日常开支</w:t>
      </w:r>
      <w:r>
        <w:rPr>
          <w:rFonts w:hint="eastAsia" w:ascii="仿宋" w:hAnsi="仿宋" w:eastAsia="仿宋"/>
          <w:sz w:val="32"/>
          <w:szCs w:val="32"/>
        </w:rPr>
        <w:t>。</w:t>
      </w:r>
    </w:p>
    <w:p>
      <w:pPr>
        <w:pStyle w:val="3"/>
        <w:ind w:firstLine="627" w:firstLineChars="196"/>
        <w:rPr>
          <w:rFonts w:ascii="楷体" w:hAnsi="楷体" w:eastAsia="楷体"/>
          <w:b w:val="0"/>
        </w:rPr>
      </w:pPr>
      <w:bookmarkStart w:id="19" w:name="_Toc22267"/>
      <w:r>
        <w:rPr>
          <w:rFonts w:hint="eastAsia" w:ascii="楷体" w:hAnsi="楷体" w:eastAsia="楷体"/>
          <w:b w:val="0"/>
        </w:rPr>
        <w:t>5.会议费及三公经费支出不规范</w:t>
      </w:r>
      <w:bookmarkEnd w:id="19"/>
    </w:p>
    <w:p>
      <w:pPr>
        <w:ind w:firstLine="640" w:firstLineChars="200"/>
        <w:rPr>
          <w:rFonts w:ascii="仿宋" w:hAnsi="仿宋" w:eastAsia="仿宋"/>
          <w:sz w:val="32"/>
          <w:szCs w:val="32"/>
        </w:rPr>
      </w:pPr>
      <w:r>
        <w:rPr>
          <w:rFonts w:hint="eastAsia" w:ascii="仿宋" w:hAnsi="仿宋" w:eastAsia="仿宋"/>
          <w:sz w:val="32"/>
          <w:szCs w:val="32"/>
        </w:rPr>
        <w:t>案例一：某单位通过国库授权支付将在同一餐馆发生的多笔</w:t>
      </w:r>
      <w:r>
        <w:rPr>
          <w:rFonts w:hint="eastAsia" w:ascii="仿宋" w:hAnsi="仿宋" w:eastAsia="仿宋"/>
          <w:sz w:val="32"/>
          <w:szCs w:val="32"/>
          <w:lang w:eastAsia="zh-CN"/>
        </w:rPr>
        <w:t>公务</w:t>
      </w:r>
      <w:r>
        <w:rPr>
          <w:rFonts w:hint="eastAsia" w:ascii="仿宋" w:hAnsi="仿宋" w:eastAsia="仿宋"/>
          <w:sz w:val="32"/>
          <w:szCs w:val="32"/>
        </w:rPr>
        <w:t>接待费合计3490元一次性支付。</w:t>
      </w:r>
    </w:p>
    <w:p>
      <w:pPr>
        <w:ind w:firstLine="640" w:firstLineChars="200"/>
        <w:rPr>
          <w:rFonts w:ascii="仿宋" w:hAnsi="仿宋" w:eastAsia="仿宋"/>
          <w:sz w:val="32"/>
          <w:szCs w:val="32"/>
        </w:rPr>
      </w:pPr>
      <w:r>
        <w:rPr>
          <w:rFonts w:hint="eastAsia" w:ascii="仿宋" w:hAnsi="仿宋" w:eastAsia="仿宋"/>
          <w:sz w:val="32"/>
          <w:szCs w:val="32"/>
        </w:rPr>
        <w:t>案例二：某单位在年底向同一家餐馆结算一年来的多笔公务接待费，通过国库授权支付</w:t>
      </w:r>
      <w:r>
        <w:rPr>
          <w:rFonts w:hint="eastAsia" w:ascii="仿宋" w:hAnsi="仿宋" w:eastAsia="仿宋"/>
          <w:sz w:val="32"/>
          <w:szCs w:val="32"/>
          <w:lang w:eastAsia="zh-CN"/>
        </w:rPr>
        <w:t>在</w:t>
      </w:r>
      <w:r>
        <w:rPr>
          <w:rFonts w:hint="eastAsia" w:ascii="仿宋" w:hAnsi="仿宋" w:eastAsia="仿宋"/>
          <w:sz w:val="32"/>
          <w:szCs w:val="32"/>
        </w:rPr>
        <w:t>同一天内向该餐馆多次转账，未按规定及时结清费用。</w:t>
      </w:r>
    </w:p>
    <w:p>
      <w:pPr>
        <w:ind w:firstLine="640" w:firstLineChars="200"/>
        <w:rPr>
          <w:rFonts w:ascii="仿宋" w:hAnsi="仿宋" w:eastAsia="仿宋"/>
          <w:sz w:val="32"/>
          <w:szCs w:val="32"/>
        </w:rPr>
      </w:pPr>
      <w:r>
        <w:rPr>
          <w:rFonts w:hint="eastAsia" w:ascii="仿宋" w:hAnsi="仿宋" w:eastAsia="仿宋"/>
          <w:sz w:val="32"/>
          <w:szCs w:val="32"/>
        </w:rPr>
        <w:t>案例三：某单位通过国库授权支付将燃油费转至某职工个人储蓄卡账户。</w:t>
      </w:r>
    </w:p>
    <w:p>
      <w:pPr>
        <w:pStyle w:val="3"/>
        <w:ind w:firstLine="627" w:firstLineChars="196"/>
        <w:rPr>
          <w:rFonts w:ascii="楷体" w:hAnsi="楷体" w:eastAsia="楷体"/>
          <w:b w:val="0"/>
        </w:rPr>
      </w:pPr>
      <w:bookmarkStart w:id="20" w:name="_Toc7528"/>
      <w:r>
        <w:rPr>
          <w:rFonts w:hint="eastAsia" w:ascii="楷体" w:hAnsi="楷体" w:eastAsia="楷体"/>
          <w:b w:val="0"/>
        </w:rPr>
        <w:t>6.购买商品或服务向个人账户转款</w:t>
      </w:r>
      <w:bookmarkEnd w:id="20"/>
    </w:p>
    <w:p>
      <w:pPr>
        <w:ind w:firstLine="640" w:firstLineChars="200"/>
        <w:rPr>
          <w:rFonts w:ascii="仿宋" w:hAnsi="仿宋" w:eastAsia="仿宋"/>
          <w:sz w:val="32"/>
          <w:szCs w:val="32"/>
        </w:rPr>
      </w:pPr>
      <w:r>
        <w:rPr>
          <w:rFonts w:hint="eastAsia" w:ascii="仿宋" w:hAnsi="仿宋" w:eastAsia="仿宋"/>
          <w:sz w:val="32"/>
          <w:szCs w:val="32"/>
        </w:rPr>
        <w:t>案例一：某单位通过国库授权支付将维修保养费5800元</w:t>
      </w:r>
      <w:r>
        <w:rPr>
          <w:rFonts w:hint="eastAsia" w:ascii="仿宋" w:hAnsi="仿宋" w:eastAsia="仿宋"/>
          <w:sz w:val="32"/>
          <w:szCs w:val="32"/>
          <w:lang w:eastAsia="zh-CN"/>
        </w:rPr>
        <w:t>转</w:t>
      </w:r>
      <w:r>
        <w:rPr>
          <w:rFonts w:hint="eastAsia" w:ascii="仿宋" w:hAnsi="仿宋" w:eastAsia="仿宋"/>
          <w:sz w:val="32"/>
          <w:szCs w:val="32"/>
        </w:rPr>
        <w:t>至个人账户，未使用对方的对公账户。</w:t>
      </w:r>
    </w:p>
    <w:p>
      <w:pPr>
        <w:ind w:firstLine="640" w:firstLineChars="200"/>
        <w:rPr>
          <w:rFonts w:hint="eastAsia" w:ascii="仿宋" w:hAnsi="仿宋" w:eastAsia="仿宋"/>
          <w:sz w:val="32"/>
          <w:szCs w:val="32"/>
        </w:rPr>
      </w:pPr>
      <w:r>
        <w:rPr>
          <w:rFonts w:hint="eastAsia" w:ascii="仿宋" w:hAnsi="仿宋" w:eastAsia="仿宋"/>
          <w:sz w:val="32"/>
          <w:szCs w:val="32"/>
        </w:rPr>
        <w:t>案例二：某单位通过国库授权支付将从个体户处购办公日用品的费用3720元至个人储蓄卡账户（对方为个体户）。</w:t>
      </w:r>
    </w:p>
    <w:p>
      <w:pPr>
        <w:ind w:firstLine="640" w:firstLineChars="200"/>
        <w:rPr>
          <w:rFonts w:hint="eastAsia" w:ascii="仿宋" w:hAnsi="仿宋" w:eastAsia="仿宋"/>
          <w:sz w:val="32"/>
          <w:szCs w:val="32"/>
        </w:rPr>
      </w:pPr>
      <w:r>
        <w:rPr>
          <w:rFonts w:hint="eastAsia" w:ascii="仿宋" w:hAnsi="仿宋" w:eastAsia="仿宋"/>
          <w:sz w:val="32"/>
          <w:szCs w:val="32"/>
        </w:rPr>
        <w:t>案例</w:t>
      </w:r>
      <w:r>
        <w:rPr>
          <w:rFonts w:hint="eastAsia" w:ascii="仿宋" w:hAnsi="仿宋" w:eastAsia="仿宋"/>
          <w:sz w:val="32"/>
          <w:szCs w:val="32"/>
          <w:lang w:eastAsia="zh-CN"/>
        </w:rPr>
        <w:t>三</w:t>
      </w:r>
      <w:r>
        <w:rPr>
          <w:rFonts w:hint="eastAsia" w:ascii="仿宋" w:hAnsi="仿宋" w:eastAsia="仿宋"/>
          <w:sz w:val="32"/>
          <w:szCs w:val="32"/>
        </w:rPr>
        <w:t>：</w:t>
      </w:r>
      <w:r>
        <w:rPr>
          <w:rFonts w:hint="eastAsia" w:ascii="仿宋" w:hAnsi="仿宋" w:eastAsia="仿宋" w:cs="仿宋"/>
          <w:sz w:val="32"/>
          <w:szCs w:val="32"/>
          <w:lang w:val="en-US" w:eastAsia="zh-CN"/>
        </w:rPr>
        <w:t>某</w:t>
      </w:r>
      <w:r>
        <w:rPr>
          <w:rFonts w:hint="default" w:ascii="仿宋" w:hAnsi="仿宋" w:eastAsia="仿宋" w:cs="仿宋"/>
          <w:sz w:val="32"/>
          <w:szCs w:val="32"/>
          <w:lang w:val="en-US" w:eastAsia="zh-CN"/>
        </w:rPr>
        <w:t>单位</w:t>
      </w:r>
      <w:r>
        <w:rPr>
          <w:rFonts w:hint="eastAsia" w:ascii="Times New Roman" w:hAnsi="Times New Roman" w:eastAsia="仿宋"/>
          <w:b w:val="0"/>
          <w:bCs w:val="0"/>
          <w:sz w:val="32"/>
          <w:szCs w:val="32"/>
          <w:lang w:val="en-US" w:eastAsia="zh-CN"/>
        </w:rPr>
        <w:t>列支各类吊车、挖机租赁费</w:t>
      </w:r>
      <w:r>
        <w:rPr>
          <w:rFonts w:hint="eastAsia" w:ascii="仿宋" w:hAnsi="仿宋" w:eastAsia="仿宋"/>
          <w:sz w:val="32"/>
          <w:szCs w:val="32"/>
          <w:lang w:val="en-US" w:eastAsia="zh-CN"/>
        </w:rPr>
        <w:t>33932</w:t>
      </w:r>
      <w:r>
        <w:rPr>
          <w:rFonts w:hint="eastAsia" w:ascii="Times New Roman" w:hAnsi="Times New Roman" w:eastAsia="仿宋"/>
          <w:b w:val="0"/>
          <w:bCs w:val="0"/>
          <w:sz w:val="32"/>
          <w:szCs w:val="32"/>
          <w:lang w:val="en-US" w:eastAsia="zh-CN"/>
        </w:rPr>
        <w:t>元，款项均直接转至员工个人银行卡，再由员工与对方公司进行结算。</w:t>
      </w:r>
    </w:p>
    <w:p>
      <w:pPr>
        <w:ind w:firstLine="640" w:firstLineChars="200"/>
        <w:rPr>
          <w:rFonts w:ascii="仿宋" w:hAnsi="仿宋" w:eastAsia="仿宋"/>
          <w:sz w:val="32"/>
          <w:szCs w:val="32"/>
        </w:rPr>
      </w:pPr>
      <w:r>
        <w:rPr>
          <w:rFonts w:hint="eastAsia" w:ascii="仿宋" w:hAnsi="仿宋" w:eastAsia="仿宋"/>
          <w:sz w:val="32"/>
          <w:szCs w:val="32"/>
        </w:rPr>
        <w:t>案例解析：根据《现金管理暂行条例》规定，开户单位之间的经济往来，除按本条例规定的范围可以使用现金外，应当通过开户银行进行转账结算。因此，只要供应商开立了银行账户，购买货物、服务的支出要以公对公的形式支付给供应商，而不是支付给法定代表人或者其他人的个人账户。经办人在采买前应先了解是否有对公账户或是否提供POS机刷公务卡或选择到大型企业去采买，从根源上杜绝类似事件的发生。</w:t>
      </w:r>
    </w:p>
    <w:p>
      <w:pPr>
        <w:pStyle w:val="3"/>
        <w:ind w:firstLine="627" w:firstLineChars="196"/>
        <w:rPr>
          <w:rFonts w:ascii="楷体" w:hAnsi="楷体" w:eastAsia="楷体"/>
          <w:b w:val="0"/>
        </w:rPr>
      </w:pPr>
      <w:bookmarkStart w:id="21" w:name="_Toc22248"/>
      <w:r>
        <w:rPr>
          <w:rFonts w:hint="eastAsia" w:ascii="楷体" w:hAnsi="楷体" w:eastAsia="楷体"/>
          <w:b w:val="0"/>
        </w:rPr>
        <w:t>7.报销款项二次分配</w:t>
      </w:r>
      <w:bookmarkEnd w:id="21"/>
    </w:p>
    <w:p>
      <w:pPr>
        <w:ind w:firstLine="640" w:firstLineChars="200"/>
        <w:rPr>
          <w:rFonts w:ascii="仿宋" w:hAnsi="仿宋" w:eastAsia="仿宋"/>
          <w:sz w:val="32"/>
          <w:szCs w:val="32"/>
        </w:rPr>
      </w:pPr>
      <w:r>
        <w:rPr>
          <w:rFonts w:hint="eastAsia" w:ascii="仿宋" w:hAnsi="仿宋" w:eastAsia="仿宋"/>
          <w:sz w:val="32"/>
          <w:szCs w:val="32"/>
        </w:rPr>
        <w:t>案例一：某单位通过国库授权支付将劳务费8000元</w:t>
      </w:r>
      <w:r>
        <w:rPr>
          <w:rFonts w:hint="eastAsia" w:ascii="仿宋" w:hAnsi="仿宋" w:eastAsia="仿宋"/>
          <w:sz w:val="32"/>
          <w:szCs w:val="32"/>
          <w:lang w:eastAsia="zh-CN"/>
        </w:rPr>
        <w:t>转</w:t>
      </w:r>
      <w:r>
        <w:rPr>
          <w:rFonts w:hint="eastAsia" w:ascii="仿宋" w:hAnsi="仿宋" w:eastAsia="仿宋"/>
          <w:sz w:val="32"/>
          <w:szCs w:val="32"/>
        </w:rPr>
        <w:t>至某职工个人储蓄卡账户，经核实，该单位劳务费发放由专人负责制表报销，经相关人员审核通过后，由出纳人员将劳务费统一打入经办人卡中，再由经办人按照劳务费明细报销单进行分发。</w:t>
      </w:r>
    </w:p>
    <w:p>
      <w:pPr>
        <w:ind w:firstLine="640" w:firstLineChars="200"/>
        <w:rPr>
          <w:rFonts w:ascii="仿宋" w:hAnsi="仿宋" w:eastAsia="仿宋"/>
          <w:sz w:val="32"/>
          <w:szCs w:val="32"/>
        </w:rPr>
      </w:pPr>
      <w:r>
        <w:rPr>
          <w:rFonts w:hint="eastAsia" w:ascii="仿宋" w:hAnsi="仿宋" w:eastAsia="仿宋"/>
          <w:sz w:val="32"/>
          <w:szCs w:val="32"/>
        </w:rPr>
        <w:t>案例二：某单位通过国库授权支付将六名职工差旅费7347元转至其中一名职工个人储蓄卡账户，再由该经办职工分别转账给相关出差人员。</w:t>
      </w:r>
    </w:p>
    <w:p>
      <w:pPr>
        <w:ind w:firstLine="640" w:firstLineChars="200"/>
        <w:rPr>
          <w:rFonts w:ascii="仿宋" w:hAnsi="仿宋" w:eastAsia="仿宋"/>
          <w:sz w:val="32"/>
          <w:szCs w:val="32"/>
        </w:rPr>
      </w:pPr>
      <w:r>
        <w:rPr>
          <w:rFonts w:hint="eastAsia" w:ascii="仿宋" w:hAnsi="仿宋" w:eastAsia="仿宋"/>
          <w:sz w:val="32"/>
          <w:szCs w:val="32"/>
        </w:rPr>
        <w:t>案例解析：根据《行政事业单位内部控制规范（试行）》第十五条“单位应当建立健全内部控制关键岗位责任制，明确岗位职责及分工，确保不相容岗位相互分离、相互制约和相互监督。”第二十九条“单位应当合理设置岗位，明确相关岗位的职责权限，确保支出申请和内部审批、付款审批和付款执行、业务经办和会计核算等不相容岗位相互分离。”报销款项二次分配会造成资金流不能体现真实的收款方，代领取费用的人形同于资金的再分配者，兼资金领取和资金分配两个身份于一身，财政资金脱离监管，导致资金存在风险。一是从报销款项</w:t>
      </w:r>
      <w:r>
        <w:rPr>
          <w:rFonts w:hint="eastAsia" w:ascii="仿宋" w:hAnsi="仿宋" w:eastAsia="仿宋"/>
          <w:sz w:val="32"/>
          <w:szCs w:val="32"/>
          <w:lang w:eastAsia="zh-CN"/>
        </w:rPr>
        <w:t>转</w:t>
      </w:r>
      <w:r>
        <w:rPr>
          <w:rFonts w:hint="eastAsia" w:ascii="仿宋" w:hAnsi="仿宋" w:eastAsia="仿宋"/>
          <w:sz w:val="32"/>
          <w:szCs w:val="32"/>
        </w:rPr>
        <w:t>至</w:t>
      </w:r>
      <w:r>
        <w:rPr>
          <w:rFonts w:hint="eastAsia" w:ascii="仿宋" w:hAnsi="仿宋" w:eastAsia="仿宋"/>
          <w:sz w:val="32"/>
          <w:szCs w:val="32"/>
          <w:lang w:eastAsia="zh-CN"/>
        </w:rPr>
        <w:t>经办</w:t>
      </w:r>
      <w:r>
        <w:rPr>
          <w:rFonts w:hint="eastAsia" w:ascii="仿宋" w:hAnsi="仿宋" w:eastAsia="仿宋"/>
          <w:sz w:val="32"/>
          <w:szCs w:val="32"/>
        </w:rPr>
        <w:t>人账户再到</w:t>
      </w:r>
      <w:r>
        <w:rPr>
          <w:rFonts w:hint="eastAsia" w:ascii="仿宋" w:hAnsi="仿宋" w:eastAsia="仿宋"/>
          <w:sz w:val="32"/>
          <w:szCs w:val="32"/>
          <w:lang w:eastAsia="zh-CN"/>
        </w:rPr>
        <w:t>经办</w:t>
      </w:r>
      <w:r>
        <w:rPr>
          <w:rFonts w:hint="eastAsia" w:ascii="仿宋" w:hAnsi="仿宋" w:eastAsia="仿宋"/>
          <w:sz w:val="32"/>
          <w:szCs w:val="32"/>
        </w:rPr>
        <w:t>人将款项分配至实际</w:t>
      </w:r>
      <w:r>
        <w:rPr>
          <w:rFonts w:hint="eastAsia" w:ascii="仿宋" w:hAnsi="仿宋" w:eastAsia="仿宋"/>
          <w:sz w:val="32"/>
          <w:szCs w:val="32"/>
          <w:lang w:eastAsia="zh-CN"/>
        </w:rPr>
        <w:t>报销人</w:t>
      </w:r>
      <w:r>
        <w:rPr>
          <w:rFonts w:hint="eastAsia" w:ascii="仿宋" w:hAnsi="仿宋" w:eastAsia="仿宋"/>
          <w:sz w:val="32"/>
          <w:szCs w:val="32"/>
        </w:rPr>
        <w:t>手中，会有一个时间差，有可能会被有心之士加以利用，形成个人的“小金库”，为挪用公款留下了可趁之机。二是因为报销款项并不直接</w:t>
      </w:r>
      <w:r>
        <w:rPr>
          <w:rFonts w:hint="eastAsia" w:ascii="仿宋" w:hAnsi="仿宋" w:eastAsia="仿宋"/>
          <w:sz w:val="32"/>
          <w:szCs w:val="32"/>
          <w:lang w:eastAsia="zh-CN"/>
        </w:rPr>
        <w:t>转</w:t>
      </w:r>
      <w:r>
        <w:rPr>
          <w:rFonts w:hint="eastAsia" w:ascii="仿宋" w:hAnsi="仿宋" w:eastAsia="仿宋"/>
          <w:sz w:val="32"/>
          <w:szCs w:val="32"/>
        </w:rPr>
        <w:t>至实际收款方的账户，有心之士可以从中编造事项，比如编造领取值班费、稿酬、劳务费等人员名单、自驾车出差无车船发票证明往返日期时多领冒领差旅补助等，从而套取财政资金。支出报销时应严格审核，不得报销任何超范围、超标准以及与公务活动无关的费用，报销款项应直接支付给实际报销人。</w:t>
      </w:r>
    </w:p>
    <w:p>
      <w:pPr>
        <w:pStyle w:val="3"/>
        <w:ind w:firstLine="627" w:firstLineChars="196"/>
        <w:rPr>
          <w:rFonts w:ascii="楷体" w:hAnsi="楷体" w:eastAsia="楷体"/>
          <w:b w:val="0"/>
        </w:rPr>
      </w:pPr>
      <w:bookmarkStart w:id="22" w:name="_Toc4546"/>
      <w:r>
        <w:rPr>
          <w:rFonts w:hint="eastAsia" w:ascii="楷体" w:hAnsi="楷体" w:eastAsia="楷体"/>
          <w:b w:val="0"/>
        </w:rPr>
        <w:t>8.项目无预算、超预算支出</w:t>
      </w:r>
      <w:bookmarkEnd w:id="22"/>
    </w:p>
    <w:p>
      <w:pPr>
        <w:ind w:firstLine="640" w:firstLineChars="200"/>
        <w:rPr>
          <w:rFonts w:ascii="仿宋" w:hAnsi="仿宋" w:eastAsia="仿宋"/>
          <w:sz w:val="32"/>
          <w:szCs w:val="32"/>
        </w:rPr>
      </w:pPr>
      <w:r>
        <w:rPr>
          <w:rFonts w:hint="eastAsia" w:ascii="仿宋" w:hAnsi="仿宋" w:eastAsia="仿宋"/>
          <w:sz w:val="32"/>
          <w:szCs w:val="32"/>
        </w:rPr>
        <w:t>案例一：某单位通过国库授权支付从项目支出中列支购</w:t>
      </w:r>
      <w:r>
        <w:rPr>
          <w:rFonts w:hint="eastAsia" w:ascii="仿宋" w:hAnsi="仿宋" w:eastAsia="仿宋"/>
          <w:sz w:val="32"/>
          <w:szCs w:val="32"/>
          <w:lang w:eastAsia="zh-CN"/>
        </w:rPr>
        <w:t>买</w:t>
      </w:r>
      <w:r>
        <w:rPr>
          <w:rFonts w:hint="eastAsia" w:ascii="仿宋" w:hAnsi="仿宋" w:eastAsia="仿宋"/>
          <w:sz w:val="32"/>
          <w:szCs w:val="32"/>
        </w:rPr>
        <w:t>党建会议记录本、档案盒和文件袋</w:t>
      </w:r>
      <w:r>
        <w:rPr>
          <w:rFonts w:hint="eastAsia" w:ascii="仿宋" w:hAnsi="仿宋" w:eastAsia="仿宋"/>
          <w:sz w:val="32"/>
          <w:szCs w:val="32"/>
          <w:lang w:eastAsia="zh-CN"/>
        </w:rPr>
        <w:t>费用</w:t>
      </w:r>
      <w:r>
        <w:rPr>
          <w:rFonts w:hint="eastAsia" w:ascii="仿宋" w:hAnsi="仿宋" w:eastAsia="仿宋"/>
          <w:sz w:val="32"/>
          <w:szCs w:val="32"/>
        </w:rPr>
        <w:t>3510元，经核实，该笔支出无预算，调整为基本支出列支。</w:t>
      </w:r>
    </w:p>
    <w:p>
      <w:pPr>
        <w:ind w:firstLine="640" w:firstLineChars="200"/>
        <w:rPr>
          <w:rFonts w:ascii="仿宋" w:hAnsi="仿宋" w:eastAsia="仿宋"/>
          <w:sz w:val="32"/>
          <w:szCs w:val="32"/>
        </w:rPr>
      </w:pPr>
      <w:r>
        <w:rPr>
          <w:rFonts w:hint="eastAsia" w:ascii="仿宋" w:hAnsi="仿宋" w:eastAsia="仿宋"/>
          <w:sz w:val="32"/>
          <w:szCs w:val="32"/>
        </w:rPr>
        <w:t>案例二：某单位通过国库授权支付从项目支出中列支专用设备购买费用3500元，经核实，</w:t>
      </w:r>
      <w:r>
        <w:rPr>
          <w:rFonts w:hint="eastAsia" w:ascii="仿宋" w:hAnsi="仿宋" w:eastAsia="仿宋"/>
          <w:sz w:val="32"/>
          <w:szCs w:val="32"/>
          <w:lang w:eastAsia="zh-CN"/>
        </w:rPr>
        <w:t>本年度</w:t>
      </w:r>
      <w:r>
        <w:rPr>
          <w:rFonts w:hint="eastAsia" w:ascii="仿宋" w:hAnsi="仿宋" w:eastAsia="仿宋"/>
          <w:sz w:val="32"/>
          <w:szCs w:val="32"/>
        </w:rPr>
        <w:t>该项目中专用设备购置费预算</w:t>
      </w:r>
      <w:r>
        <w:rPr>
          <w:rFonts w:hint="eastAsia" w:ascii="仿宋" w:hAnsi="仿宋" w:eastAsia="仿宋"/>
          <w:sz w:val="32"/>
          <w:szCs w:val="32"/>
          <w:lang w:eastAsia="zh-CN"/>
        </w:rPr>
        <w:t>仅</w:t>
      </w:r>
      <w:r>
        <w:rPr>
          <w:rFonts w:hint="eastAsia" w:ascii="仿宋" w:hAnsi="仿宋" w:eastAsia="仿宋"/>
          <w:sz w:val="32"/>
          <w:szCs w:val="32"/>
        </w:rPr>
        <w:t>为1000元，属于超预算支出。</w:t>
      </w:r>
    </w:p>
    <w:p>
      <w:pPr>
        <w:ind w:firstLine="640" w:firstLineChars="200"/>
        <w:rPr>
          <w:rFonts w:ascii="仿宋" w:hAnsi="仿宋" w:eastAsia="仿宋"/>
          <w:sz w:val="32"/>
          <w:szCs w:val="32"/>
        </w:rPr>
      </w:pPr>
      <w:r>
        <w:rPr>
          <w:rFonts w:hint="eastAsia" w:ascii="仿宋" w:hAnsi="仿宋" w:eastAsia="仿宋"/>
          <w:sz w:val="32"/>
          <w:szCs w:val="32"/>
        </w:rPr>
        <w:t>案例三：某单位通过国库授权支付在项目</w:t>
      </w:r>
      <w:r>
        <w:rPr>
          <w:rFonts w:hint="eastAsia" w:ascii="仿宋" w:hAnsi="仿宋" w:eastAsia="仿宋"/>
          <w:sz w:val="32"/>
          <w:szCs w:val="32"/>
          <w:lang w:eastAsia="zh-CN"/>
        </w:rPr>
        <w:t>支出</w:t>
      </w:r>
      <w:r>
        <w:rPr>
          <w:rFonts w:hint="eastAsia" w:ascii="仿宋" w:hAnsi="仿宋" w:eastAsia="仿宋"/>
          <w:sz w:val="32"/>
          <w:szCs w:val="32"/>
        </w:rPr>
        <w:t>中</w:t>
      </w:r>
      <w:r>
        <w:rPr>
          <w:rFonts w:hint="eastAsia" w:ascii="仿宋" w:hAnsi="仿宋" w:eastAsia="仿宋"/>
          <w:sz w:val="32"/>
          <w:szCs w:val="32"/>
          <w:lang w:eastAsia="zh-CN"/>
        </w:rPr>
        <w:t>列支</w:t>
      </w:r>
      <w:r>
        <w:rPr>
          <w:rFonts w:hint="eastAsia" w:ascii="仿宋" w:hAnsi="仿宋" w:eastAsia="仿宋"/>
          <w:sz w:val="32"/>
          <w:szCs w:val="32"/>
        </w:rPr>
        <w:t>割草机</w:t>
      </w:r>
      <w:r>
        <w:rPr>
          <w:rFonts w:hint="eastAsia" w:ascii="仿宋" w:hAnsi="仿宋" w:eastAsia="仿宋"/>
          <w:sz w:val="32"/>
          <w:szCs w:val="32"/>
          <w:lang w:eastAsia="zh-CN"/>
        </w:rPr>
        <w:t>购置</w:t>
      </w:r>
      <w:r>
        <w:rPr>
          <w:rFonts w:hint="eastAsia" w:ascii="仿宋" w:hAnsi="仿宋" w:eastAsia="仿宋"/>
          <w:sz w:val="32"/>
          <w:szCs w:val="32"/>
        </w:rPr>
        <w:t>费17850元，经核实，</w:t>
      </w:r>
      <w:r>
        <w:rPr>
          <w:rFonts w:hint="eastAsia" w:ascii="仿宋" w:hAnsi="仿宋" w:eastAsia="仿宋"/>
          <w:sz w:val="32"/>
          <w:szCs w:val="32"/>
          <w:lang w:eastAsia="zh-CN"/>
        </w:rPr>
        <w:t>该</w:t>
      </w:r>
      <w:r>
        <w:rPr>
          <w:rFonts w:hint="eastAsia" w:ascii="仿宋" w:hAnsi="仿宋" w:eastAsia="仿宋"/>
          <w:sz w:val="32"/>
          <w:szCs w:val="32"/>
        </w:rPr>
        <w:t>项目无</w:t>
      </w:r>
      <w:r>
        <w:rPr>
          <w:rFonts w:hint="eastAsia" w:ascii="仿宋" w:hAnsi="仿宋" w:eastAsia="仿宋"/>
          <w:sz w:val="32"/>
          <w:szCs w:val="32"/>
          <w:lang w:eastAsia="zh-CN"/>
        </w:rPr>
        <w:t>此</w:t>
      </w:r>
      <w:r>
        <w:rPr>
          <w:rFonts w:hint="eastAsia" w:ascii="仿宋" w:hAnsi="仿宋" w:eastAsia="仿宋"/>
          <w:sz w:val="32"/>
          <w:szCs w:val="32"/>
        </w:rPr>
        <w:t>预算。</w:t>
      </w:r>
    </w:p>
    <w:p>
      <w:pPr>
        <w:ind w:firstLine="640" w:firstLineChars="200"/>
        <w:rPr>
          <w:rFonts w:ascii="仿宋" w:hAnsi="仿宋" w:eastAsia="仿宋"/>
          <w:sz w:val="32"/>
          <w:szCs w:val="32"/>
        </w:rPr>
      </w:pPr>
      <w:r>
        <w:rPr>
          <w:rFonts w:hint="eastAsia" w:ascii="仿宋" w:hAnsi="仿宋" w:eastAsia="仿宋"/>
          <w:sz w:val="32"/>
          <w:szCs w:val="32"/>
        </w:rPr>
        <w:t>案例解析：根据《中华人民共和国预算法》相关规定，经人民代表大会批准的预算，非经法定程序，不得调整。各级政府、各部门、各单位的支出必须以经批准的预算为依据，未列入预算的不得支出。违反本法规定，改变预算支出用途的，责令改正，对负有直接责任的主管人员和其他直接责任人员依法给予相应的处分。但是，部分单位仍然存在</w:t>
      </w:r>
      <w:r>
        <w:rPr>
          <w:rFonts w:hint="eastAsia" w:ascii="仿宋" w:hAnsi="仿宋" w:eastAsia="仿宋"/>
          <w:sz w:val="32"/>
          <w:szCs w:val="32"/>
          <w:lang w:eastAsia="zh-CN"/>
        </w:rPr>
        <w:t>擅自</w:t>
      </w:r>
      <w:r>
        <w:rPr>
          <w:rFonts w:hint="eastAsia" w:ascii="仿宋" w:hAnsi="仿宋" w:eastAsia="仿宋"/>
          <w:sz w:val="32"/>
          <w:szCs w:val="32"/>
        </w:rPr>
        <w:t>改变预算用途、将财政资金用于无预算开支的情况，包括基本支出挤占项目支出，列支预算未安排的内容，用中央财政拨款资金列支应由地方资金、自有资金列支的内容等，此类</w:t>
      </w:r>
      <w:r>
        <w:rPr>
          <w:rFonts w:hint="eastAsia" w:ascii="仿宋" w:hAnsi="仿宋" w:eastAsia="仿宋"/>
          <w:sz w:val="32"/>
          <w:szCs w:val="32"/>
          <w:lang w:eastAsia="zh-CN"/>
        </w:rPr>
        <w:t>行为</w:t>
      </w:r>
      <w:r>
        <w:rPr>
          <w:rFonts w:hint="eastAsia" w:ascii="仿宋" w:hAnsi="仿宋" w:eastAsia="仿宋"/>
          <w:sz w:val="32"/>
          <w:szCs w:val="32"/>
        </w:rPr>
        <w:t>均违反国家相关法律法规的规定。</w:t>
      </w:r>
    </w:p>
    <w:p>
      <w:pPr>
        <w:pStyle w:val="3"/>
        <w:ind w:firstLine="627" w:firstLineChars="196"/>
        <w:rPr>
          <w:rFonts w:ascii="楷体" w:hAnsi="楷体" w:eastAsia="楷体"/>
          <w:b w:val="0"/>
        </w:rPr>
      </w:pPr>
      <w:bookmarkStart w:id="23" w:name="_Toc16921"/>
      <w:r>
        <w:rPr>
          <w:rFonts w:hint="eastAsia" w:ascii="楷体" w:hAnsi="楷体" w:eastAsia="楷体"/>
          <w:b w:val="0"/>
        </w:rPr>
        <w:t>9.公务卡管理</w:t>
      </w:r>
      <w:bookmarkEnd w:id="23"/>
    </w:p>
    <w:p>
      <w:pPr>
        <w:ind w:firstLine="640" w:firstLineChars="200"/>
        <w:rPr>
          <w:rFonts w:ascii="仿宋" w:hAnsi="仿宋" w:eastAsia="仿宋"/>
          <w:sz w:val="32"/>
          <w:szCs w:val="32"/>
        </w:rPr>
      </w:pPr>
      <w:r>
        <w:rPr>
          <w:rFonts w:hint="eastAsia" w:ascii="仿宋" w:hAnsi="仿宋" w:eastAsia="仿宋"/>
          <w:sz w:val="32"/>
          <w:szCs w:val="32"/>
        </w:rPr>
        <w:t>案例一：某单位通过国库授权支付将差旅费3794.5元</w:t>
      </w:r>
      <w:r>
        <w:rPr>
          <w:rFonts w:hint="eastAsia" w:ascii="仿宋" w:hAnsi="仿宋" w:eastAsia="仿宋"/>
          <w:sz w:val="32"/>
          <w:szCs w:val="32"/>
          <w:lang w:eastAsia="zh-CN"/>
        </w:rPr>
        <w:t>转</w:t>
      </w:r>
      <w:r>
        <w:rPr>
          <w:rFonts w:hint="eastAsia" w:ascii="仿宋" w:hAnsi="仿宋" w:eastAsia="仿宋"/>
          <w:sz w:val="32"/>
          <w:szCs w:val="32"/>
        </w:rPr>
        <w:t>至某职工个人储蓄卡账户，该费用中的住宿费用未按规定使用公务卡</w:t>
      </w:r>
      <w:r>
        <w:rPr>
          <w:rFonts w:hint="eastAsia" w:ascii="仿宋" w:hAnsi="仿宋" w:eastAsia="仿宋"/>
          <w:sz w:val="32"/>
          <w:szCs w:val="32"/>
          <w:lang w:eastAsia="zh-CN"/>
        </w:rPr>
        <w:t>结算</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案例二：某单位通过国库授权支付将购买办公用品的费用5857.07元</w:t>
      </w:r>
      <w:r>
        <w:rPr>
          <w:rFonts w:hint="eastAsia" w:ascii="仿宋" w:hAnsi="仿宋" w:eastAsia="仿宋"/>
          <w:sz w:val="32"/>
          <w:szCs w:val="32"/>
          <w:lang w:eastAsia="zh-CN"/>
        </w:rPr>
        <w:t>转</w:t>
      </w:r>
      <w:r>
        <w:rPr>
          <w:rFonts w:hint="eastAsia" w:ascii="仿宋" w:hAnsi="仿宋" w:eastAsia="仿宋"/>
          <w:sz w:val="32"/>
          <w:szCs w:val="32"/>
        </w:rPr>
        <w:t>至职工个人储蓄卡账户，未按规定使用公务卡结算。</w:t>
      </w:r>
    </w:p>
    <w:p>
      <w:pPr>
        <w:ind w:firstLine="640" w:firstLineChars="200"/>
        <w:rPr>
          <w:rFonts w:ascii="仿宋" w:hAnsi="仿宋" w:eastAsia="仿宋"/>
          <w:sz w:val="32"/>
          <w:szCs w:val="32"/>
        </w:rPr>
      </w:pPr>
      <w:r>
        <w:rPr>
          <w:rFonts w:hint="eastAsia" w:ascii="仿宋" w:hAnsi="仿宋" w:eastAsia="仿宋"/>
          <w:sz w:val="32"/>
          <w:szCs w:val="32"/>
        </w:rPr>
        <w:t>案例三：某单位通过国库授权支付将差旅费17570元</w:t>
      </w:r>
      <w:r>
        <w:rPr>
          <w:rFonts w:hint="eastAsia" w:ascii="仿宋" w:hAnsi="仿宋" w:eastAsia="仿宋"/>
          <w:sz w:val="32"/>
          <w:szCs w:val="32"/>
          <w:lang w:eastAsia="zh-CN"/>
        </w:rPr>
        <w:t>转</w:t>
      </w:r>
      <w:r>
        <w:rPr>
          <w:rFonts w:hint="eastAsia" w:ascii="仿宋" w:hAnsi="仿宋" w:eastAsia="仿宋"/>
          <w:sz w:val="32"/>
          <w:szCs w:val="32"/>
        </w:rPr>
        <w:t>至某职工个人储蓄卡账户，经核实，因公务卡还款日期为2020年12月27日，</w:t>
      </w:r>
      <w:r>
        <w:rPr>
          <w:rFonts w:hint="eastAsia" w:ascii="仿宋" w:hAnsi="仿宋" w:eastAsia="仿宋"/>
          <w:sz w:val="32"/>
          <w:szCs w:val="32"/>
          <w:lang w:eastAsia="zh-CN"/>
        </w:rPr>
        <w:t>但</w:t>
      </w:r>
      <w:r>
        <w:rPr>
          <w:rFonts w:hint="eastAsia" w:ascii="仿宋" w:hAnsi="仿宋" w:eastAsia="仿宋"/>
          <w:sz w:val="32"/>
          <w:szCs w:val="32"/>
        </w:rPr>
        <w:t>报销流程在</w:t>
      </w:r>
      <w:r>
        <w:rPr>
          <w:rFonts w:hint="eastAsia" w:ascii="仿宋" w:hAnsi="仿宋" w:eastAsia="仿宋"/>
          <w:sz w:val="32"/>
          <w:szCs w:val="32"/>
          <w:lang w:eastAsia="zh-CN"/>
        </w:rPr>
        <w:t>还款日前</w:t>
      </w:r>
      <w:r>
        <w:rPr>
          <w:rFonts w:hint="eastAsia" w:ascii="仿宋" w:hAnsi="仿宋" w:eastAsia="仿宋"/>
          <w:sz w:val="32"/>
          <w:szCs w:val="32"/>
        </w:rPr>
        <w:t>未能及时完成，</w:t>
      </w:r>
      <w:r>
        <w:rPr>
          <w:rFonts w:hint="eastAsia" w:ascii="仿宋" w:hAnsi="仿宋" w:eastAsia="仿宋"/>
          <w:sz w:val="32"/>
          <w:szCs w:val="32"/>
          <w:lang w:eastAsia="zh-CN"/>
        </w:rPr>
        <w:t>就由</w:t>
      </w:r>
      <w:r>
        <w:rPr>
          <w:rFonts w:hint="eastAsia" w:ascii="仿宋" w:hAnsi="仿宋" w:eastAsia="仿宋"/>
          <w:sz w:val="32"/>
          <w:szCs w:val="32"/>
        </w:rPr>
        <w:t>报销人个人先完成还款，</w:t>
      </w:r>
      <w:r>
        <w:rPr>
          <w:rFonts w:hint="eastAsia" w:ascii="仿宋" w:hAnsi="仿宋" w:eastAsia="仿宋"/>
          <w:sz w:val="32"/>
          <w:szCs w:val="32"/>
          <w:lang w:eastAsia="zh-CN"/>
        </w:rPr>
        <w:t>再将相关费用</w:t>
      </w:r>
      <w:r>
        <w:rPr>
          <w:rFonts w:hint="eastAsia" w:ascii="仿宋" w:hAnsi="仿宋" w:eastAsia="仿宋"/>
          <w:sz w:val="32"/>
          <w:szCs w:val="32"/>
        </w:rPr>
        <w:t>转</w:t>
      </w:r>
      <w:r>
        <w:rPr>
          <w:rFonts w:hint="eastAsia" w:ascii="仿宋" w:hAnsi="仿宋" w:eastAsia="仿宋"/>
          <w:sz w:val="32"/>
          <w:szCs w:val="32"/>
          <w:lang w:eastAsia="zh-CN"/>
        </w:rPr>
        <w:t>至</w:t>
      </w:r>
      <w:r>
        <w:rPr>
          <w:rFonts w:hint="eastAsia" w:ascii="仿宋" w:hAnsi="仿宋" w:eastAsia="仿宋"/>
          <w:sz w:val="32"/>
          <w:szCs w:val="32"/>
        </w:rPr>
        <w:t>报销人个人储蓄卡账户。</w:t>
      </w:r>
    </w:p>
    <w:p>
      <w:pPr>
        <w:ind w:firstLine="640" w:firstLineChars="200"/>
        <w:rPr>
          <w:rFonts w:ascii="仿宋" w:hAnsi="仿宋" w:eastAsia="仿宋"/>
          <w:sz w:val="32"/>
          <w:szCs w:val="32"/>
        </w:rPr>
      </w:pPr>
      <w:r>
        <w:rPr>
          <w:rFonts w:hint="eastAsia" w:ascii="仿宋" w:hAnsi="仿宋" w:eastAsia="仿宋"/>
          <w:sz w:val="32"/>
          <w:szCs w:val="32"/>
        </w:rPr>
        <w:t>案例解析：按照《中央预算单位公务卡管理暂行办法》（财库</w:t>
      </w:r>
      <w:r>
        <w:rPr>
          <w:rFonts w:hint="eastAsia" w:ascii="仿宋" w:hAnsi="仿宋" w:eastAsia="仿宋" w:cs="仿宋"/>
          <w:sz w:val="32"/>
          <w:szCs w:val="32"/>
        </w:rPr>
        <w:t>〔</w:t>
      </w:r>
      <w:r>
        <w:rPr>
          <w:rFonts w:hint="eastAsia" w:ascii="仿宋" w:hAnsi="仿宋" w:eastAsia="仿宋"/>
          <w:sz w:val="32"/>
          <w:szCs w:val="32"/>
        </w:rPr>
        <w:t>2007</w:t>
      </w:r>
      <w:r>
        <w:rPr>
          <w:rFonts w:hint="eastAsia" w:ascii="仿宋" w:hAnsi="仿宋" w:eastAsia="仿宋" w:cs="仿宋"/>
          <w:sz w:val="32"/>
          <w:szCs w:val="32"/>
        </w:rPr>
        <w:t>〕</w:t>
      </w:r>
      <w:r>
        <w:rPr>
          <w:rFonts w:hint="eastAsia" w:ascii="仿宋" w:hAnsi="仿宋" w:eastAsia="仿宋"/>
          <w:sz w:val="32"/>
          <w:szCs w:val="32"/>
        </w:rPr>
        <w:t>63号）规定，公务卡还款应通过公务卡系统认真审核公务卡报销事项后进行还款，如逾期先自行还款，也应通过公务卡系统将批准报销的消费支出还至公务卡账户。但部分单位</w:t>
      </w:r>
      <w:r>
        <w:rPr>
          <w:rFonts w:hint="eastAsia" w:ascii="仿宋" w:hAnsi="仿宋" w:eastAsia="仿宋"/>
          <w:sz w:val="32"/>
          <w:szCs w:val="32"/>
          <w:lang w:eastAsia="zh-CN"/>
        </w:rPr>
        <w:t>仍</w:t>
      </w:r>
      <w:r>
        <w:rPr>
          <w:rFonts w:hint="eastAsia" w:ascii="仿宋" w:hAnsi="仿宋" w:eastAsia="仿宋"/>
          <w:sz w:val="32"/>
          <w:szCs w:val="32"/>
        </w:rPr>
        <w:t>存在公务卡还款不规范的情况，主要表现为：报销人自行还款后</w:t>
      </w:r>
      <w:r>
        <w:rPr>
          <w:rFonts w:hint="eastAsia" w:ascii="仿宋" w:hAnsi="仿宋" w:eastAsia="仿宋"/>
          <w:sz w:val="32"/>
          <w:szCs w:val="32"/>
          <w:lang w:eastAsia="zh-CN"/>
        </w:rPr>
        <w:t>将</w:t>
      </w:r>
      <w:r>
        <w:rPr>
          <w:rFonts w:hint="eastAsia" w:ascii="仿宋" w:hAnsi="仿宋" w:eastAsia="仿宋"/>
          <w:sz w:val="32"/>
          <w:szCs w:val="32"/>
        </w:rPr>
        <w:t>报销费用直接</w:t>
      </w:r>
      <w:r>
        <w:rPr>
          <w:rFonts w:hint="eastAsia" w:ascii="仿宋" w:hAnsi="仿宋" w:eastAsia="仿宋"/>
          <w:sz w:val="32"/>
          <w:szCs w:val="32"/>
          <w:lang w:eastAsia="zh-CN"/>
        </w:rPr>
        <w:t>转</w:t>
      </w:r>
      <w:r>
        <w:rPr>
          <w:rFonts w:hint="eastAsia" w:ascii="仿宋" w:hAnsi="仿宋" w:eastAsia="仿宋"/>
          <w:sz w:val="32"/>
          <w:szCs w:val="32"/>
        </w:rPr>
        <w:t>至个人储蓄卡账户、报销人员的公务卡信息未在报销单位系统中（包括调入人员和新入职人员</w:t>
      </w:r>
      <w:r>
        <w:rPr>
          <w:rFonts w:hint="eastAsia" w:ascii="仿宋" w:hAnsi="仿宋" w:eastAsia="仿宋"/>
          <w:sz w:val="32"/>
          <w:szCs w:val="32"/>
          <w:lang w:eastAsia="zh-CN"/>
        </w:rPr>
        <w:t>的</w:t>
      </w:r>
      <w:r>
        <w:rPr>
          <w:rFonts w:hint="eastAsia" w:ascii="仿宋" w:hAnsi="仿宋" w:eastAsia="仿宋"/>
          <w:sz w:val="32"/>
          <w:szCs w:val="32"/>
        </w:rPr>
        <w:t>公务卡信息未及时维护至单位系统、挂职人员公务卡信息未调整等）、财务人员不清楚公务卡规范还款的要求等。公务卡还款不规范一方面会造成公务卡还款不符合国家和部门规章制度要求，导致资金脱离监管的风险</w:t>
      </w:r>
      <w:r>
        <w:rPr>
          <w:rFonts w:hint="eastAsia" w:ascii="仿宋" w:hAnsi="仿宋" w:eastAsia="仿宋"/>
          <w:sz w:val="32"/>
          <w:szCs w:val="32"/>
          <w:lang w:eastAsia="zh-CN"/>
        </w:rPr>
        <w:t>；</w:t>
      </w:r>
      <w:r>
        <w:rPr>
          <w:rFonts w:hint="eastAsia" w:ascii="仿宋" w:hAnsi="仿宋" w:eastAsia="仿宋"/>
          <w:sz w:val="32"/>
          <w:szCs w:val="32"/>
        </w:rPr>
        <w:t>另一方面因还款时未能通过公务卡系统审核公务卡报销的具体事项，可能</w:t>
      </w:r>
      <w:r>
        <w:rPr>
          <w:rFonts w:hint="eastAsia" w:ascii="仿宋" w:hAnsi="仿宋" w:eastAsia="仿宋"/>
          <w:sz w:val="32"/>
          <w:szCs w:val="32"/>
          <w:lang w:eastAsia="zh-CN"/>
        </w:rPr>
        <w:t>造成</w:t>
      </w:r>
      <w:r>
        <w:rPr>
          <w:rFonts w:hint="eastAsia" w:ascii="仿宋" w:hAnsi="仿宋" w:eastAsia="仿宋"/>
          <w:sz w:val="32"/>
          <w:szCs w:val="32"/>
        </w:rPr>
        <w:t>报销事项与资金真实流向不相符的风险，比如用公务卡开支了不属于公务支出的内容，为了报销虚构支出事项开具不真实信息的发票，发票信息和公务卡消费信息并不一致，但是不通过公务卡报销系统并不能看到真实的公务卡消费信息，从而可能造成套取财政资金的风险。</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2"/>
        <w:spacing w:before="0" w:after="0" w:line="600" w:lineRule="exact"/>
        <w:ind w:firstLine="640" w:firstLineChars="200"/>
        <w:rPr>
          <w:rFonts w:ascii="黑体" w:hAnsi="黑体" w:eastAsia="黑体"/>
          <w:b w:val="0"/>
          <w:sz w:val="32"/>
          <w:szCs w:val="32"/>
        </w:rPr>
      </w:pPr>
      <w:bookmarkStart w:id="24" w:name="_Toc2452"/>
      <w:r>
        <w:rPr>
          <w:rFonts w:ascii="黑体" w:hAnsi="黑体" w:eastAsia="黑体"/>
          <w:b w:val="0"/>
          <w:sz w:val="32"/>
          <w:szCs w:val="32"/>
        </w:rPr>
        <w:t>六、参考文件</w:t>
      </w:r>
      <w:bookmarkEnd w:id="2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财办库</w:t>
      </w:r>
      <w:r>
        <w:rPr>
          <w:rFonts w:hint="eastAsia" w:ascii="仿宋" w:hAnsi="仿宋" w:eastAsia="仿宋" w:cs="仿宋"/>
          <w:sz w:val="32"/>
          <w:szCs w:val="32"/>
        </w:rPr>
        <w:t>〔</w:t>
      </w:r>
      <w:r>
        <w:rPr>
          <w:rFonts w:hint="eastAsia" w:ascii="仿宋" w:hAnsi="仿宋" w:eastAsia="仿宋"/>
          <w:sz w:val="32"/>
          <w:szCs w:val="32"/>
        </w:rPr>
        <w:t>2016</w:t>
      </w:r>
      <w:r>
        <w:rPr>
          <w:rFonts w:hint="eastAsia" w:ascii="仿宋" w:hAnsi="仿宋" w:eastAsia="仿宋" w:cs="仿宋"/>
          <w:sz w:val="32"/>
          <w:szCs w:val="32"/>
        </w:rPr>
        <w:t>〕</w:t>
      </w:r>
      <w:r>
        <w:rPr>
          <w:rFonts w:hint="eastAsia" w:ascii="仿宋" w:hAnsi="仿宋" w:eastAsia="仿宋"/>
          <w:sz w:val="32"/>
          <w:szCs w:val="32"/>
        </w:rPr>
        <w:t>460号</w:t>
      </w:r>
      <w:r>
        <w:rPr>
          <w:rFonts w:hint="eastAsia" w:ascii="仿宋" w:hAnsi="仿宋" w:eastAsia="仿宋"/>
          <w:sz w:val="32"/>
          <w:szCs w:val="32"/>
          <w:lang w:val="en-US" w:eastAsia="zh-CN"/>
        </w:rPr>
        <w:t xml:space="preserve"> </w:t>
      </w:r>
      <w:r>
        <w:rPr>
          <w:rFonts w:hint="eastAsia" w:ascii="仿宋" w:hAnsi="仿宋" w:eastAsia="仿宋"/>
          <w:sz w:val="32"/>
          <w:szCs w:val="32"/>
        </w:rPr>
        <w:t>关于全面推开属地中央预算单位财政授权支付资金监控工作的通知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财办库</w:t>
      </w:r>
      <w:r>
        <w:rPr>
          <w:rFonts w:hint="eastAsia" w:ascii="仿宋" w:hAnsi="仿宋" w:eastAsia="仿宋" w:cs="仿宋"/>
          <w:sz w:val="32"/>
          <w:szCs w:val="32"/>
        </w:rPr>
        <w:t>〔</w:t>
      </w:r>
      <w:r>
        <w:rPr>
          <w:rFonts w:hint="eastAsia" w:ascii="仿宋" w:hAnsi="仿宋" w:eastAsia="仿宋"/>
          <w:sz w:val="32"/>
          <w:szCs w:val="32"/>
        </w:rPr>
        <w:t>2017</w:t>
      </w:r>
      <w:r>
        <w:rPr>
          <w:rFonts w:hint="eastAsia" w:ascii="仿宋" w:hAnsi="仿宋" w:eastAsia="仿宋" w:cs="仿宋"/>
          <w:sz w:val="32"/>
          <w:szCs w:val="32"/>
        </w:rPr>
        <w:t>〕</w:t>
      </w:r>
      <w:r>
        <w:rPr>
          <w:rFonts w:hint="eastAsia" w:ascii="仿宋" w:hAnsi="仿宋" w:eastAsia="仿宋"/>
          <w:sz w:val="32"/>
          <w:szCs w:val="32"/>
        </w:rPr>
        <w:t>170号</w:t>
      </w:r>
      <w:r>
        <w:rPr>
          <w:rFonts w:hint="eastAsia" w:ascii="仿宋" w:hAnsi="仿宋" w:eastAsia="仿宋"/>
          <w:sz w:val="32"/>
          <w:szCs w:val="32"/>
          <w:lang w:val="en-US" w:eastAsia="zh-CN"/>
        </w:rPr>
        <w:t xml:space="preserve"> </w:t>
      </w:r>
      <w:r>
        <w:rPr>
          <w:rFonts w:hint="eastAsia" w:ascii="仿宋" w:hAnsi="仿宋" w:eastAsia="仿宋"/>
          <w:sz w:val="32"/>
          <w:szCs w:val="32"/>
        </w:rPr>
        <w:t>关于加强和规范中央预算单位未纳入财政统发范围的工资支付管理有关事项的通知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财库</w:t>
      </w:r>
      <w:r>
        <w:rPr>
          <w:rFonts w:hint="eastAsia" w:ascii="仿宋" w:hAnsi="仿宋" w:eastAsia="仿宋" w:cs="仿宋"/>
          <w:sz w:val="32"/>
          <w:szCs w:val="32"/>
        </w:rPr>
        <w:t>〔</w:t>
      </w:r>
      <w:r>
        <w:rPr>
          <w:rFonts w:hint="eastAsia" w:ascii="仿宋" w:hAnsi="仿宋" w:eastAsia="仿宋"/>
          <w:sz w:val="32"/>
          <w:szCs w:val="32"/>
        </w:rPr>
        <w:t>2018</w:t>
      </w:r>
      <w:r>
        <w:rPr>
          <w:rFonts w:hint="eastAsia" w:ascii="仿宋" w:hAnsi="仿宋" w:eastAsia="仿宋" w:cs="仿宋"/>
          <w:sz w:val="32"/>
          <w:szCs w:val="32"/>
        </w:rPr>
        <w:t>〕</w:t>
      </w:r>
      <w:r>
        <w:rPr>
          <w:rFonts w:hint="eastAsia" w:ascii="仿宋" w:hAnsi="仿宋" w:eastAsia="仿宋"/>
          <w:sz w:val="32"/>
          <w:szCs w:val="32"/>
        </w:rPr>
        <w:t>96号</w:t>
      </w:r>
      <w:r>
        <w:rPr>
          <w:rFonts w:hint="eastAsia" w:ascii="仿宋" w:hAnsi="仿宋" w:eastAsia="仿宋"/>
          <w:sz w:val="32"/>
          <w:szCs w:val="32"/>
          <w:lang w:val="en-US" w:eastAsia="zh-CN"/>
        </w:rPr>
        <w:t xml:space="preserve"> </w:t>
      </w:r>
      <w:r>
        <w:rPr>
          <w:rFonts w:hint="eastAsia" w:ascii="仿宋" w:hAnsi="仿宋" w:eastAsia="仿宋"/>
          <w:sz w:val="32"/>
          <w:szCs w:val="32"/>
        </w:rPr>
        <w:t>关于进一步完善中央财政科技和教育资金预算执行管理有关事宜的通知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财库</w:t>
      </w:r>
      <w:r>
        <w:rPr>
          <w:rFonts w:hint="eastAsia" w:ascii="仿宋" w:hAnsi="仿宋" w:eastAsia="仿宋" w:cs="仿宋"/>
          <w:sz w:val="32"/>
          <w:szCs w:val="32"/>
        </w:rPr>
        <w:t>〔</w:t>
      </w:r>
      <w:r>
        <w:rPr>
          <w:rFonts w:hint="eastAsia" w:ascii="仿宋" w:hAnsi="仿宋" w:eastAsia="仿宋"/>
          <w:sz w:val="32"/>
          <w:szCs w:val="32"/>
        </w:rPr>
        <w:t>2020</w:t>
      </w:r>
      <w:r>
        <w:rPr>
          <w:rFonts w:hint="eastAsia" w:ascii="仿宋" w:hAnsi="仿宋" w:eastAsia="仿宋" w:cs="仿宋"/>
          <w:sz w:val="32"/>
          <w:szCs w:val="32"/>
        </w:rPr>
        <w:t>〕</w:t>
      </w:r>
      <w:r>
        <w:rPr>
          <w:rFonts w:hint="eastAsia" w:ascii="仿宋" w:hAnsi="仿宋" w:eastAsia="仿宋"/>
          <w:sz w:val="32"/>
          <w:szCs w:val="32"/>
        </w:rPr>
        <w:t>3号</w:t>
      </w:r>
      <w:r>
        <w:rPr>
          <w:rFonts w:hint="eastAsia" w:ascii="仿宋" w:hAnsi="仿宋" w:eastAsia="仿宋"/>
          <w:sz w:val="32"/>
          <w:szCs w:val="32"/>
          <w:lang w:val="en-US" w:eastAsia="zh-CN"/>
        </w:rPr>
        <w:t xml:space="preserve"> </w:t>
      </w:r>
      <w:r>
        <w:rPr>
          <w:rFonts w:hint="eastAsia" w:ascii="仿宋" w:hAnsi="仿宋" w:eastAsia="仿宋"/>
          <w:sz w:val="32"/>
          <w:szCs w:val="32"/>
        </w:rPr>
        <w:t>财政部关于印发《中央财政预算执行动态监控管理办法》的通知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w:t>
      </w:r>
      <w:r>
        <w:rPr>
          <w:rFonts w:hint="eastAsia" w:ascii="仿宋" w:hAnsi="仿宋" w:eastAsia="仿宋"/>
          <w:sz w:val="32"/>
          <w:szCs w:val="32"/>
        </w:rPr>
        <w:t>财库</w:t>
      </w:r>
      <w:r>
        <w:rPr>
          <w:rFonts w:hint="eastAsia" w:ascii="仿宋" w:hAnsi="仿宋" w:eastAsia="仿宋" w:cs="仿宋"/>
          <w:sz w:val="32"/>
          <w:szCs w:val="32"/>
        </w:rPr>
        <w:t>〔</w:t>
      </w:r>
      <w:r>
        <w:rPr>
          <w:rFonts w:hint="eastAsia" w:ascii="仿宋" w:hAnsi="仿宋" w:eastAsia="仿宋"/>
          <w:sz w:val="32"/>
          <w:szCs w:val="32"/>
        </w:rPr>
        <w:t>2020</w:t>
      </w:r>
      <w:r>
        <w:rPr>
          <w:rFonts w:hint="eastAsia" w:ascii="仿宋" w:hAnsi="仿宋" w:eastAsia="仿宋" w:cs="仿宋"/>
          <w:sz w:val="32"/>
          <w:szCs w:val="32"/>
        </w:rPr>
        <w:t>〕</w:t>
      </w:r>
      <w:r>
        <w:rPr>
          <w:rFonts w:hint="eastAsia" w:ascii="仿宋" w:hAnsi="仿宋" w:eastAsia="仿宋"/>
          <w:sz w:val="32"/>
          <w:szCs w:val="32"/>
        </w:rPr>
        <w:t>5号</w:t>
      </w:r>
      <w:r>
        <w:rPr>
          <w:rFonts w:hint="eastAsia" w:ascii="仿宋" w:hAnsi="仿宋" w:eastAsia="仿宋"/>
          <w:sz w:val="32"/>
          <w:szCs w:val="32"/>
          <w:lang w:val="en-US" w:eastAsia="zh-CN"/>
        </w:rPr>
        <w:t xml:space="preserve"> </w:t>
      </w:r>
      <w:r>
        <w:rPr>
          <w:rFonts w:hint="eastAsia" w:ascii="仿宋" w:hAnsi="仿宋" w:eastAsia="仿宋"/>
          <w:sz w:val="32"/>
          <w:szCs w:val="32"/>
        </w:rPr>
        <w:t>财政部关于中央预算单位预算执行管理有关事宜的通知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lang w:val="en-US" w:eastAsia="zh-CN"/>
        </w:rPr>
        <w:t>.</w:t>
      </w:r>
      <w:r>
        <w:rPr>
          <w:rFonts w:hint="eastAsia" w:ascii="仿宋" w:hAnsi="仿宋" w:eastAsia="仿宋"/>
          <w:sz w:val="32"/>
          <w:szCs w:val="32"/>
        </w:rPr>
        <w:t>财办库</w:t>
      </w:r>
      <w:r>
        <w:rPr>
          <w:rFonts w:hint="eastAsia" w:ascii="仿宋" w:hAnsi="仿宋" w:eastAsia="仿宋" w:cs="仿宋"/>
          <w:sz w:val="32"/>
          <w:szCs w:val="32"/>
        </w:rPr>
        <w:t>〔</w:t>
      </w:r>
      <w:r>
        <w:rPr>
          <w:rFonts w:hint="eastAsia" w:ascii="仿宋" w:hAnsi="仿宋" w:eastAsia="仿宋"/>
          <w:sz w:val="32"/>
          <w:szCs w:val="32"/>
        </w:rPr>
        <w:t>2020</w:t>
      </w:r>
      <w:r>
        <w:rPr>
          <w:rFonts w:hint="eastAsia" w:ascii="仿宋" w:hAnsi="仿宋" w:eastAsia="仿宋" w:cs="仿宋"/>
          <w:sz w:val="32"/>
          <w:szCs w:val="32"/>
        </w:rPr>
        <w:t>〕</w:t>
      </w:r>
      <w:r>
        <w:rPr>
          <w:rFonts w:hint="eastAsia" w:ascii="仿宋" w:hAnsi="仿宋" w:eastAsia="仿宋"/>
          <w:sz w:val="32"/>
          <w:szCs w:val="32"/>
        </w:rPr>
        <w:t>228号</w:t>
      </w:r>
      <w:r>
        <w:rPr>
          <w:rFonts w:hint="eastAsia" w:ascii="仿宋" w:hAnsi="仿宋" w:eastAsia="仿宋"/>
          <w:sz w:val="32"/>
          <w:szCs w:val="32"/>
          <w:lang w:val="en-US" w:eastAsia="zh-CN"/>
        </w:rPr>
        <w:t xml:space="preserve"> </w:t>
      </w:r>
      <w:r>
        <w:rPr>
          <w:rFonts w:hint="eastAsia" w:ascii="仿宋" w:hAnsi="仿宋" w:eastAsia="仿宋"/>
          <w:sz w:val="32"/>
          <w:szCs w:val="32"/>
        </w:rPr>
        <w:t>财政部办公厅关于做好预算执行动态监控工作有关事项的通知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7</w:t>
      </w:r>
      <w:r>
        <w:rPr>
          <w:rFonts w:hint="eastAsia" w:ascii="仿宋" w:hAnsi="仿宋" w:eastAsia="仿宋"/>
          <w:sz w:val="32"/>
          <w:szCs w:val="32"/>
          <w:lang w:val="en-US" w:eastAsia="zh-CN"/>
        </w:rPr>
        <w:t>.</w:t>
      </w:r>
      <w:r>
        <w:rPr>
          <w:rFonts w:hint="eastAsia" w:ascii="仿宋" w:hAnsi="仿宋" w:eastAsia="仿宋"/>
          <w:sz w:val="32"/>
          <w:szCs w:val="32"/>
        </w:rPr>
        <w:t>财闽监</w:t>
      </w:r>
      <w:r>
        <w:rPr>
          <w:rFonts w:hint="eastAsia" w:ascii="仿宋" w:hAnsi="仿宋" w:eastAsia="仿宋" w:cs="仿宋"/>
          <w:sz w:val="32"/>
          <w:szCs w:val="32"/>
        </w:rPr>
        <w:t>〔</w:t>
      </w:r>
      <w:r>
        <w:rPr>
          <w:rFonts w:hint="eastAsia" w:ascii="仿宋" w:hAnsi="仿宋" w:eastAsia="仿宋"/>
          <w:sz w:val="32"/>
          <w:szCs w:val="32"/>
        </w:rPr>
        <w:t>2020</w:t>
      </w:r>
      <w:r>
        <w:rPr>
          <w:rFonts w:hint="eastAsia" w:ascii="仿宋" w:hAnsi="仿宋" w:eastAsia="仿宋" w:cs="仿宋"/>
          <w:sz w:val="32"/>
          <w:szCs w:val="32"/>
        </w:rPr>
        <w:t>〕</w:t>
      </w:r>
      <w:r>
        <w:rPr>
          <w:rFonts w:hint="eastAsia" w:ascii="仿宋" w:hAnsi="仿宋" w:eastAsia="仿宋"/>
          <w:sz w:val="32"/>
          <w:szCs w:val="32"/>
        </w:rPr>
        <w:t>41号</w:t>
      </w:r>
      <w:r>
        <w:rPr>
          <w:rFonts w:hint="eastAsia" w:ascii="仿宋" w:hAnsi="仿宋" w:eastAsia="仿宋"/>
          <w:sz w:val="32"/>
          <w:szCs w:val="32"/>
          <w:lang w:val="en-US" w:eastAsia="zh-CN"/>
        </w:rPr>
        <w:t xml:space="preserve"> </w:t>
      </w:r>
      <w:r>
        <w:rPr>
          <w:rFonts w:hint="eastAsia" w:ascii="仿宋" w:hAnsi="仿宋" w:eastAsia="仿宋"/>
          <w:sz w:val="32"/>
          <w:szCs w:val="32"/>
        </w:rPr>
        <w:t>关于印发《财政部福建监管局中央财政授权支付资金监控工作规程》的通知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8</w:t>
      </w:r>
      <w:r>
        <w:rPr>
          <w:rFonts w:hint="eastAsia" w:ascii="仿宋" w:hAnsi="仿宋" w:eastAsia="仿宋"/>
          <w:sz w:val="32"/>
          <w:szCs w:val="32"/>
          <w:lang w:val="en-US" w:eastAsia="zh-CN"/>
        </w:rPr>
        <w:t>.</w:t>
      </w:r>
      <w:r>
        <w:rPr>
          <w:rFonts w:hint="eastAsia" w:ascii="仿宋" w:hAnsi="仿宋" w:eastAsia="仿宋"/>
          <w:sz w:val="32"/>
          <w:szCs w:val="32"/>
        </w:rPr>
        <w:t>财闽监</w:t>
      </w:r>
      <w:r>
        <w:rPr>
          <w:rFonts w:hint="eastAsia" w:ascii="仿宋" w:hAnsi="仿宋" w:eastAsia="仿宋" w:cs="仿宋"/>
          <w:sz w:val="32"/>
          <w:szCs w:val="32"/>
        </w:rPr>
        <w:t>〔</w:t>
      </w:r>
      <w:r>
        <w:rPr>
          <w:rFonts w:hint="eastAsia" w:ascii="仿宋" w:hAnsi="仿宋" w:eastAsia="仿宋"/>
          <w:sz w:val="32"/>
          <w:szCs w:val="32"/>
        </w:rPr>
        <w:t>2020</w:t>
      </w:r>
      <w:r>
        <w:rPr>
          <w:rFonts w:hint="eastAsia" w:ascii="仿宋" w:hAnsi="仿宋" w:eastAsia="仿宋" w:cs="仿宋"/>
          <w:sz w:val="32"/>
          <w:szCs w:val="32"/>
        </w:rPr>
        <w:t>〕</w:t>
      </w:r>
      <w:r>
        <w:rPr>
          <w:rFonts w:hint="eastAsia" w:ascii="仿宋" w:hAnsi="仿宋" w:eastAsia="仿宋"/>
          <w:sz w:val="32"/>
          <w:szCs w:val="32"/>
        </w:rPr>
        <w:t>66号</w:t>
      </w:r>
      <w:r>
        <w:rPr>
          <w:rFonts w:hint="eastAsia" w:ascii="仿宋" w:hAnsi="仿宋" w:eastAsia="仿宋"/>
          <w:sz w:val="32"/>
          <w:szCs w:val="32"/>
          <w:lang w:val="en-US" w:eastAsia="zh-CN"/>
        </w:rPr>
        <w:t xml:space="preserve"> </w:t>
      </w:r>
      <w:r>
        <w:rPr>
          <w:rFonts w:hint="eastAsia" w:ascii="仿宋" w:hAnsi="仿宋" w:eastAsia="仿宋"/>
          <w:sz w:val="32"/>
          <w:szCs w:val="32"/>
        </w:rPr>
        <w:t>中央财政授权支付资金管理负面清单</w:t>
      </w:r>
    </w:p>
    <w:p>
      <w:pPr>
        <w:rPr>
          <w:rFonts w:ascii="华文中宋" w:hAnsi="华文中宋" w:eastAsia="华文中宋"/>
          <w:sz w:val="32"/>
          <w:szCs w:val="32"/>
        </w:rPr>
      </w:pP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pPr>
                <w: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 xml:space="preserve"> </w:t>
                </w:r>
                <w:r>
                  <w:t>—</w:t>
                </w:r>
              </w:p>
            </w:txbxContent>
          </v:textbox>
        </v:shape>
      </w:pic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5450F"/>
    <w:rsid w:val="0001224D"/>
    <w:rsid w:val="0001330B"/>
    <w:rsid w:val="00030B8D"/>
    <w:rsid w:val="00037E13"/>
    <w:rsid w:val="00044553"/>
    <w:rsid w:val="00045E9E"/>
    <w:rsid w:val="0009518E"/>
    <w:rsid w:val="000A0070"/>
    <w:rsid w:val="000A1D0C"/>
    <w:rsid w:val="000B242A"/>
    <w:rsid w:val="000B3A44"/>
    <w:rsid w:val="000C3E85"/>
    <w:rsid w:val="000D4FAC"/>
    <w:rsid w:val="000E0A65"/>
    <w:rsid w:val="000F0C29"/>
    <w:rsid w:val="00104A20"/>
    <w:rsid w:val="001268A6"/>
    <w:rsid w:val="00145BB5"/>
    <w:rsid w:val="00164242"/>
    <w:rsid w:val="001733A3"/>
    <w:rsid w:val="00191942"/>
    <w:rsid w:val="001C3ABA"/>
    <w:rsid w:val="001C7695"/>
    <w:rsid w:val="001E27CB"/>
    <w:rsid w:val="001E3E25"/>
    <w:rsid w:val="002112C0"/>
    <w:rsid w:val="0021544C"/>
    <w:rsid w:val="00235E20"/>
    <w:rsid w:val="00260037"/>
    <w:rsid w:val="002668D8"/>
    <w:rsid w:val="00270E58"/>
    <w:rsid w:val="002722F5"/>
    <w:rsid w:val="00287DB5"/>
    <w:rsid w:val="00293327"/>
    <w:rsid w:val="00294A5A"/>
    <w:rsid w:val="002956EC"/>
    <w:rsid w:val="00297C4B"/>
    <w:rsid w:val="002A148F"/>
    <w:rsid w:val="002B6481"/>
    <w:rsid w:val="002E79BA"/>
    <w:rsid w:val="00321CA8"/>
    <w:rsid w:val="00323351"/>
    <w:rsid w:val="003266D0"/>
    <w:rsid w:val="003521F5"/>
    <w:rsid w:val="003602C4"/>
    <w:rsid w:val="0038269B"/>
    <w:rsid w:val="00382EEB"/>
    <w:rsid w:val="003841D8"/>
    <w:rsid w:val="00384216"/>
    <w:rsid w:val="003A7A84"/>
    <w:rsid w:val="003B1D87"/>
    <w:rsid w:val="003C5C42"/>
    <w:rsid w:val="003E5B96"/>
    <w:rsid w:val="0040357C"/>
    <w:rsid w:val="004058E1"/>
    <w:rsid w:val="00410F03"/>
    <w:rsid w:val="004123B6"/>
    <w:rsid w:val="004316CB"/>
    <w:rsid w:val="004949A9"/>
    <w:rsid w:val="004A5837"/>
    <w:rsid w:val="004D7D5F"/>
    <w:rsid w:val="00516B44"/>
    <w:rsid w:val="0052218D"/>
    <w:rsid w:val="0053593C"/>
    <w:rsid w:val="005426F7"/>
    <w:rsid w:val="00593AC4"/>
    <w:rsid w:val="005D176D"/>
    <w:rsid w:val="005E1A6F"/>
    <w:rsid w:val="00604E8C"/>
    <w:rsid w:val="006257AE"/>
    <w:rsid w:val="006604B6"/>
    <w:rsid w:val="006669BB"/>
    <w:rsid w:val="006A1A22"/>
    <w:rsid w:val="006C1EA5"/>
    <w:rsid w:val="00714DB0"/>
    <w:rsid w:val="007248A1"/>
    <w:rsid w:val="007318D5"/>
    <w:rsid w:val="00766E69"/>
    <w:rsid w:val="00770938"/>
    <w:rsid w:val="00783594"/>
    <w:rsid w:val="00792840"/>
    <w:rsid w:val="00794505"/>
    <w:rsid w:val="007A0328"/>
    <w:rsid w:val="007C3D13"/>
    <w:rsid w:val="007E6228"/>
    <w:rsid w:val="007E7E2A"/>
    <w:rsid w:val="00810D49"/>
    <w:rsid w:val="00813E37"/>
    <w:rsid w:val="00827533"/>
    <w:rsid w:val="00836B28"/>
    <w:rsid w:val="00842072"/>
    <w:rsid w:val="00850F4F"/>
    <w:rsid w:val="008603C3"/>
    <w:rsid w:val="0087027F"/>
    <w:rsid w:val="00871787"/>
    <w:rsid w:val="00883B8C"/>
    <w:rsid w:val="008847DA"/>
    <w:rsid w:val="00896453"/>
    <w:rsid w:val="008A4A7E"/>
    <w:rsid w:val="008A4EF1"/>
    <w:rsid w:val="008B596C"/>
    <w:rsid w:val="008D09EF"/>
    <w:rsid w:val="008D3ACD"/>
    <w:rsid w:val="008F5977"/>
    <w:rsid w:val="009030FB"/>
    <w:rsid w:val="0091538B"/>
    <w:rsid w:val="009258E3"/>
    <w:rsid w:val="00926102"/>
    <w:rsid w:val="00926732"/>
    <w:rsid w:val="00931EFA"/>
    <w:rsid w:val="00941493"/>
    <w:rsid w:val="00953EFA"/>
    <w:rsid w:val="00962528"/>
    <w:rsid w:val="00990A68"/>
    <w:rsid w:val="009A53D3"/>
    <w:rsid w:val="009D4164"/>
    <w:rsid w:val="009F3F58"/>
    <w:rsid w:val="009F47A7"/>
    <w:rsid w:val="00A01DEB"/>
    <w:rsid w:val="00A032A2"/>
    <w:rsid w:val="00A51206"/>
    <w:rsid w:val="00A5450F"/>
    <w:rsid w:val="00A568ED"/>
    <w:rsid w:val="00AA285F"/>
    <w:rsid w:val="00AA4B85"/>
    <w:rsid w:val="00AA63BA"/>
    <w:rsid w:val="00AD276E"/>
    <w:rsid w:val="00B66C33"/>
    <w:rsid w:val="00B71AFB"/>
    <w:rsid w:val="00B73528"/>
    <w:rsid w:val="00B86752"/>
    <w:rsid w:val="00BA1C84"/>
    <w:rsid w:val="00BC1B3B"/>
    <w:rsid w:val="00BE3E27"/>
    <w:rsid w:val="00C2140B"/>
    <w:rsid w:val="00C276B8"/>
    <w:rsid w:val="00C368D8"/>
    <w:rsid w:val="00C44AF2"/>
    <w:rsid w:val="00C467FB"/>
    <w:rsid w:val="00C71FCE"/>
    <w:rsid w:val="00C72B66"/>
    <w:rsid w:val="00C943E6"/>
    <w:rsid w:val="00CA00EE"/>
    <w:rsid w:val="00D072A1"/>
    <w:rsid w:val="00D1448C"/>
    <w:rsid w:val="00D42538"/>
    <w:rsid w:val="00D43454"/>
    <w:rsid w:val="00D62094"/>
    <w:rsid w:val="00D723E0"/>
    <w:rsid w:val="00D73BBD"/>
    <w:rsid w:val="00D8380D"/>
    <w:rsid w:val="00DA5B3E"/>
    <w:rsid w:val="00DF78A2"/>
    <w:rsid w:val="00E11F61"/>
    <w:rsid w:val="00E2578D"/>
    <w:rsid w:val="00E545E9"/>
    <w:rsid w:val="00E74363"/>
    <w:rsid w:val="00E96133"/>
    <w:rsid w:val="00EA0F12"/>
    <w:rsid w:val="00EE1332"/>
    <w:rsid w:val="00EF3130"/>
    <w:rsid w:val="00F11A18"/>
    <w:rsid w:val="00F16105"/>
    <w:rsid w:val="00F232DB"/>
    <w:rsid w:val="00F331D5"/>
    <w:rsid w:val="00F66B15"/>
    <w:rsid w:val="00F70270"/>
    <w:rsid w:val="00F774AD"/>
    <w:rsid w:val="00FC5353"/>
    <w:rsid w:val="00FE5220"/>
    <w:rsid w:val="00FF259B"/>
    <w:rsid w:val="10464515"/>
    <w:rsid w:val="22FB212F"/>
    <w:rsid w:val="39C76757"/>
    <w:rsid w:val="3EBEEF64"/>
    <w:rsid w:val="4F5A4715"/>
    <w:rsid w:val="4FAE7997"/>
    <w:rsid w:val="58C26116"/>
    <w:rsid w:val="5E347D0D"/>
    <w:rsid w:val="5F2172F9"/>
    <w:rsid w:val="5FDF2AC3"/>
    <w:rsid w:val="658C7BF7"/>
    <w:rsid w:val="72D73F8A"/>
    <w:rsid w:val="741E12DE"/>
    <w:rsid w:val="76E9760F"/>
    <w:rsid w:val="7FE56931"/>
    <w:rsid w:val="D6FEF7FF"/>
    <w:rsid w:val="ECF70170"/>
    <w:rsid w:val="F9DB34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7"/>
    <w:unhideWhenUsed/>
    <w:qFormat/>
    <w:uiPriority w:val="9"/>
    <w:pPr>
      <w:keepNext/>
      <w:keepLines/>
      <w:spacing w:before="280" w:after="290" w:line="376" w:lineRule="auto"/>
      <w:jc w:val="left"/>
      <w:outlineLvl w:val="3"/>
    </w:pPr>
    <w:rPr>
      <w:rFonts w:eastAsia="楷体" w:asciiTheme="majorHAnsi" w:hAnsiTheme="majorHAnsi" w:cstheme="majorBidi"/>
      <w:bCs/>
      <w:sz w:val="32"/>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unhideWhenUsed/>
    <w:qFormat/>
    <w:uiPriority w:val="39"/>
    <w:pPr>
      <w:widowControl/>
      <w:spacing w:after="100" w:line="276" w:lineRule="auto"/>
      <w:ind w:left="440"/>
      <w:jc w:val="left"/>
    </w:pPr>
    <w:rPr>
      <w:kern w:val="0"/>
      <w:sz w:val="22"/>
    </w:rPr>
  </w:style>
  <w:style w:type="paragraph" w:styleId="7">
    <w:name w:val="Balloon Text"/>
    <w:basedOn w:val="1"/>
    <w:link w:val="20"/>
    <w:semiHidden/>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76" w:lineRule="auto"/>
      <w:jc w:val="left"/>
    </w:pPr>
    <w:rPr>
      <w:kern w:val="0"/>
      <w:sz w:val="22"/>
    </w:rPr>
  </w:style>
  <w:style w:type="paragraph" w:styleId="11">
    <w:name w:val="toc 2"/>
    <w:basedOn w:val="1"/>
    <w:next w:val="1"/>
    <w:unhideWhenUsed/>
    <w:qFormat/>
    <w:uiPriority w:val="39"/>
    <w:pPr>
      <w:widowControl/>
      <w:spacing w:after="100" w:line="276" w:lineRule="auto"/>
      <w:ind w:left="220"/>
      <w:jc w:val="left"/>
    </w:pPr>
    <w:rPr>
      <w:kern w:val="0"/>
      <w:sz w:val="22"/>
    </w:rPr>
  </w:style>
  <w:style w:type="character" w:styleId="14">
    <w:name w:val="Hyperlink"/>
    <w:basedOn w:val="13"/>
    <w:unhideWhenUsed/>
    <w:qFormat/>
    <w:uiPriority w:val="99"/>
    <w:rPr>
      <w:color w:val="0000FF" w:themeColor="hyperlink"/>
      <w:u w:val="single"/>
    </w:rPr>
  </w:style>
  <w:style w:type="character" w:customStyle="1" w:styleId="15">
    <w:name w:val="标题 2 Char"/>
    <w:basedOn w:val="13"/>
    <w:link w:val="3"/>
    <w:qFormat/>
    <w:uiPriority w:val="9"/>
    <w:rPr>
      <w:rFonts w:asciiTheme="majorHAnsi" w:hAnsiTheme="majorHAnsi" w:eastAsiaTheme="majorEastAsia" w:cstheme="majorBidi"/>
      <w:b/>
      <w:bCs/>
      <w:sz w:val="32"/>
      <w:szCs w:val="32"/>
    </w:rPr>
  </w:style>
  <w:style w:type="character" w:customStyle="1" w:styleId="16">
    <w:name w:val="标题 3 Char"/>
    <w:basedOn w:val="13"/>
    <w:link w:val="4"/>
    <w:qFormat/>
    <w:uiPriority w:val="9"/>
    <w:rPr>
      <w:b/>
      <w:bCs/>
      <w:sz w:val="32"/>
      <w:szCs w:val="32"/>
    </w:rPr>
  </w:style>
  <w:style w:type="character" w:customStyle="1" w:styleId="17">
    <w:name w:val="标题 4 Char"/>
    <w:basedOn w:val="13"/>
    <w:link w:val="5"/>
    <w:qFormat/>
    <w:uiPriority w:val="9"/>
    <w:rPr>
      <w:rFonts w:eastAsia="楷体" w:asciiTheme="majorHAnsi" w:hAnsiTheme="majorHAnsi" w:cstheme="majorBidi"/>
      <w:bCs/>
      <w:sz w:val="32"/>
      <w:szCs w:val="28"/>
    </w:rPr>
  </w:style>
  <w:style w:type="character" w:customStyle="1" w:styleId="18">
    <w:name w:val="标题 1 Char"/>
    <w:basedOn w:val="13"/>
    <w:link w:val="2"/>
    <w:qFormat/>
    <w:uiPriority w:val="9"/>
    <w:rPr>
      <w:b/>
      <w:bCs/>
      <w:kern w:val="44"/>
      <w:sz w:val="44"/>
      <w:szCs w:val="44"/>
    </w:rPr>
  </w:style>
  <w:style w:type="paragraph" w:customStyle="1" w:styleId="19">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0">
    <w:name w:val="批注框文本 Char"/>
    <w:basedOn w:val="13"/>
    <w:link w:val="7"/>
    <w:semiHidden/>
    <w:qFormat/>
    <w:uiPriority w:val="99"/>
    <w:rPr>
      <w:sz w:val="18"/>
      <w:szCs w:val="18"/>
    </w:rPr>
  </w:style>
  <w:style w:type="character" w:customStyle="1" w:styleId="21">
    <w:name w:val="页眉 Char"/>
    <w:basedOn w:val="13"/>
    <w:link w:val="9"/>
    <w:qFormat/>
    <w:uiPriority w:val="99"/>
    <w:rPr>
      <w:sz w:val="18"/>
      <w:szCs w:val="18"/>
    </w:rPr>
  </w:style>
  <w:style w:type="character" w:customStyle="1" w:styleId="22">
    <w:name w:val="页脚 Char"/>
    <w:basedOn w:val="13"/>
    <w:link w:val="8"/>
    <w:qFormat/>
    <w:uiPriority w:val="99"/>
    <w:rPr>
      <w:sz w:val="18"/>
      <w:szCs w:val="18"/>
    </w:rPr>
  </w:style>
  <w:style w:type="paragraph" w:customStyle="1" w:styleId="23">
    <w:name w:val="WPSOffice手动目录 1"/>
    <w:qFormat/>
    <w:uiPriority w:val="0"/>
    <w:pPr>
      <w:ind w:leftChars="0"/>
    </w:pPr>
    <w:rPr>
      <w:rFonts w:asciiTheme="minorHAnsi" w:hAnsiTheme="minorHAnsi" w:eastAsiaTheme="minorEastAsia" w:cstheme="minorBidi"/>
      <w:sz w:val="20"/>
      <w:szCs w:val="20"/>
    </w:rPr>
  </w:style>
  <w:style w:type="paragraph" w:customStyle="1" w:styleId="24">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34</Pages>
  <Words>2739</Words>
  <Characters>15616</Characters>
  <Lines>130</Lines>
  <Paragraphs>36</Paragraphs>
  <TotalTime>101</TotalTime>
  <ScaleCrop>false</ScaleCrop>
  <LinksUpToDate>false</LinksUpToDate>
  <CharactersWithSpaces>18319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2022-01-11T17:25:00Z</dcterms:created>
  <dc:creator>康恺琳</dc:creator>
  <cp:lastModifiedBy>lij</cp:lastModifiedBy>
  <cp:lastPrinted>2022-05-05T07:08:00Z</cp:lastPrinted>
  <dcterms:modified xsi:type="dcterms:W3CDTF">2022-05-05T09:43:19Z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